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B3" w:rsidRDefault="00D319B3" w:rsidP="00D319B3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76250" cy="438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cr/>
      </w:r>
    </w:p>
    <w:p w:rsidR="00D319B3" w:rsidRDefault="00D319B3" w:rsidP="00D319B3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D319B3" w:rsidRDefault="00D319B3" w:rsidP="00D319B3">
      <w:pPr>
        <w:jc w:val="center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D319B3" w:rsidRDefault="00D319B3" w:rsidP="00D319B3">
      <w:pPr>
        <w:jc w:val="center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D319B3" w:rsidRDefault="00D319B3" w:rsidP="00D319B3">
      <w:pPr>
        <w:jc w:val="center"/>
        <w:rPr>
          <w:sz w:val="28"/>
        </w:rPr>
      </w:pPr>
    </w:p>
    <w:p w:rsidR="00D319B3" w:rsidRDefault="00D319B3" w:rsidP="00D319B3">
      <w:pPr>
        <w:jc w:val="center"/>
        <w:rPr>
          <w:sz w:val="28"/>
        </w:rPr>
      </w:pPr>
      <w:r>
        <w:rPr>
          <w:b/>
          <w:sz w:val="28"/>
        </w:rPr>
        <w:t>РЕШЕНИЕ</w:t>
      </w:r>
    </w:p>
    <w:p w:rsidR="00D319B3" w:rsidRDefault="00D319B3" w:rsidP="00D319B3">
      <w:pPr>
        <w:jc w:val="both"/>
        <w:rPr>
          <w:sz w:val="28"/>
        </w:rPr>
      </w:pPr>
      <w:r>
        <w:rPr>
          <w:sz w:val="28"/>
        </w:rPr>
        <w:t>от 13.01.2014  №150</w:t>
      </w:r>
    </w:p>
    <w:p w:rsidR="00D319B3" w:rsidRDefault="00D319B3" w:rsidP="00D319B3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D319B3" w:rsidRDefault="00D319B3" w:rsidP="00D319B3">
      <w:pPr>
        <w:jc w:val="both"/>
        <w:rPr>
          <w:sz w:val="28"/>
        </w:rPr>
      </w:pPr>
    </w:p>
    <w:p w:rsidR="00D319B3" w:rsidRDefault="00D319B3" w:rsidP="00D31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D319B3" w:rsidRDefault="00D319B3" w:rsidP="00D31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D319B3" w:rsidRDefault="00D319B3" w:rsidP="00D31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23.12.2013 г. № 143</w:t>
      </w:r>
    </w:p>
    <w:p w:rsidR="00D319B3" w:rsidRDefault="00D319B3" w:rsidP="00D31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D319B3" w:rsidRDefault="00D319B3" w:rsidP="00D31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2014 год</w:t>
      </w:r>
    </w:p>
    <w:p w:rsidR="00D319B3" w:rsidRDefault="00D319B3" w:rsidP="00D319B3">
      <w:pPr>
        <w:rPr>
          <w:b/>
          <w:sz w:val="28"/>
        </w:rPr>
      </w:pPr>
      <w:r>
        <w:rPr>
          <w:b/>
          <w:sz w:val="28"/>
          <w:szCs w:val="28"/>
        </w:rPr>
        <w:t>и на плановый период  2015 и 2016 годов»</w:t>
      </w:r>
    </w:p>
    <w:p w:rsidR="00D319B3" w:rsidRDefault="00D319B3" w:rsidP="00D319B3">
      <w:pPr>
        <w:jc w:val="both"/>
        <w:rPr>
          <w:b/>
          <w:sz w:val="28"/>
        </w:rPr>
      </w:pPr>
    </w:p>
    <w:p w:rsidR="00D319B3" w:rsidRDefault="00D319B3" w:rsidP="00D319B3">
      <w:pPr>
        <w:jc w:val="both"/>
        <w:rPr>
          <w:b/>
          <w:sz w:val="28"/>
        </w:rPr>
      </w:pPr>
    </w:p>
    <w:p w:rsidR="00D319B3" w:rsidRDefault="00D319B3" w:rsidP="00D319B3">
      <w:pPr>
        <w:jc w:val="both"/>
        <w:rPr>
          <w:b/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rStyle w:val="a3"/>
          <w:sz w:val="28"/>
          <w:szCs w:val="28"/>
        </w:rPr>
        <w:t>В соответствии Бюджетным кодексом Российской Федерации,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D319B3" w:rsidRDefault="00D319B3" w:rsidP="00D319B3">
      <w:pPr>
        <w:jc w:val="both"/>
        <w:rPr>
          <w:sz w:val="28"/>
        </w:rPr>
      </w:pPr>
    </w:p>
    <w:p w:rsidR="00D319B3" w:rsidRDefault="00D319B3" w:rsidP="00D319B3">
      <w:pPr>
        <w:jc w:val="both"/>
        <w:rPr>
          <w:b/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D319B3" w:rsidRDefault="00D319B3" w:rsidP="00D319B3">
      <w:pPr>
        <w:ind w:left="360"/>
        <w:jc w:val="both"/>
        <w:rPr>
          <w:b/>
          <w:sz w:val="28"/>
        </w:rPr>
      </w:pPr>
    </w:p>
    <w:p w:rsidR="00D319B3" w:rsidRDefault="00D319B3" w:rsidP="00D319B3">
      <w:pPr>
        <w:ind w:left="360"/>
        <w:jc w:val="both"/>
        <w:rPr>
          <w:b/>
          <w:sz w:val="28"/>
        </w:rPr>
      </w:pPr>
    </w:p>
    <w:p w:rsidR="00D319B3" w:rsidRDefault="00D319B3" w:rsidP="00D319B3">
      <w:pPr>
        <w:ind w:left="360"/>
        <w:jc w:val="both"/>
        <w:rPr>
          <w:b/>
          <w:sz w:val="28"/>
        </w:rPr>
      </w:pPr>
    </w:p>
    <w:p w:rsidR="00D319B3" w:rsidRDefault="00D319B3" w:rsidP="00D319B3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>
        <w:rPr>
          <w:sz w:val="28"/>
          <w:szCs w:val="28"/>
        </w:rPr>
        <w:t xml:space="preserve"> </w:t>
      </w:r>
    </w:p>
    <w:p w:rsidR="00D319B3" w:rsidRDefault="00D319B3" w:rsidP="00D319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23.12.2013 года № 143 «О бюджете Тёсово-Нетыльского городского поселения на 2014 год и на плановый период 2015 и 2016 годов» следующие изменения: </w:t>
      </w:r>
    </w:p>
    <w:p w:rsidR="00D319B3" w:rsidRDefault="00D319B3" w:rsidP="00D319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19B3" w:rsidRDefault="00D319B3" w:rsidP="00D319B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D319B3" w:rsidRDefault="00D319B3" w:rsidP="00D319B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2014 год:</w:t>
      </w:r>
    </w:p>
    <w:p w:rsidR="00D319B3" w:rsidRDefault="00D319B3" w:rsidP="00D319B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56423,765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D319B3" w:rsidRDefault="00D319B3" w:rsidP="00D319B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прогнозируемый общий объем расходов поселения в сумме 56423,765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D319B3" w:rsidRDefault="00D319B3" w:rsidP="00D319B3">
      <w:pPr>
        <w:ind w:left="720"/>
        <w:jc w:val="both"/>
        <w:rPr>
          <w:sz w:val="28"/>
          <w:szCs w:val="28"/>
        </w:rPr>
      </w:pPr>
    </w:p>
    <w:p w:rsidR="00D319B3" w:rsidRDefault="00D319B3" w:rsidP="00D319B3">
      <w:pPr>
        <w:jc w:val="both"/>
        <w:rPr>
          <w:sz w:val="28"/>
        </w:rPr>
      </w:pPr>
      <w:r>
        <w:rPr>
          <w:sz w:val="28"/>
        </w:rPr>
        <w:t xml:space="preserve">     2. Утвердить в пределах общего объема расходов, установленного п.1 настоящего решения, распределение бюджетных ассигнований по разделам и </w:t>
      </w:r>
      <w:r>
        <w:rPr>
          <w:sz w:val="28"/>
        </w:rPr>
        <w:lastRenderedPageBreak/>
        <w:t>подразделам, целевым статьям и видам расходов классификации расходов бюджета:</w:t>
      </w: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4 к настоящему решению;</w:t>
      </w: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jc w:val="both"/>
        <w:rPr>
          <w:sz w:val="28"/>
        </w:rPr>
      </w:pPr>
      <w:r>
        <w:rPr>
          <w:sz w:val="28"/>
        </w:rPr>
        <w:t xml:space="preserve">     3. Утвердить ведомственную структуру расходов бюджета поселения:</w:t>
      </w: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 xml:space="preserve">на  2014 год – согласно приложению № 6 к настоящему решению;      </w:t>
      </w:r>
    </w:p>
    <w:p w:rsidR="00D319B3" w:rsidRDefault="00D319B3" w:rsidP="00D319B3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          17. Опубликовать решение в газете  «Тёсово-Нетыльский Официальный вестник» </w:t>
      </w:r>
      <w:r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5" w:history="1">
        <w:r>
          <w:rPr>
            <w:rStyle w:val="a4"/>
          </w:rPr>
          <w:t>www.tnadm.ru</w:t>
        </w:r>
      </w:hyperlink>
      <w:r>
        <w:rPr>
          <w:sz w:val="28"/>
          <w:szCs w:val="28"/>
        </w:rPr>
        <w:t>.</w:t>
      </w:r>
      <w:r>
        <w:rPr>
          <w:sz w:val="22"/>
          <w:szCs w:val="22"/>
        </w:rPr>
        <w:t xml:space="preserve"> </w:t>
      </w: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>Глава Тёсово-Нетыльского</w:t>
      </w: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  <w:r>
        <w:rPr>
          <w:sz w:val="28"/>
        </w:rPr>
        <w:t xml:space="preserve"> </w:t>
      </w: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</w:p>
    <w:p w:rsidR="00D319B3" w:rsidRDefault="00D319B3" w:rsidP="00D319B3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294D2E" w:rsidRDefault="00294D2E"/>
    <w:sectPr w:rsidR="00294D2E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D319B3"/>
    <w:rsid w:val="00294D2E"/>
    <w:rsid w:val="008D1C83"/>
    <w:rsid w:val="00D31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19B3"/>
    <w:rPr>
      <w:b/>
      <w:bCs/>
    </w:rPr>
  </w:style>
  <w:style w:type="character" w:styleId="a4">
    <w:name w:val="Hyperlink"/>
    <w:basedOn w:val="a0"/>
    <w:rsid w:val="00D319B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19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9B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1842</Characters>
  <Application>Microsoft Office Word</Application>
  <DocSecurity>0</DocSecurity>
  <Lines>15</Lines>
  <Paragraphs>4</Paragraphs>
  <ScaleCrop>false</ScaleCrop>
  <Company>Krokoz™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2015-10-17T14:07:00Z</dcterms:created>
  <dcterms:modified xsi:type="dcterms:W3CDTF">2015-10-17T14:07:00Z</dcterms:modified>
</cp:coreProperties>
</file>