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C9C" w:rsidRDefault="00AF2C9C" w:rsidP="00AF2C9C">
      <w:pPr>
        <w:jc w:val="both"/>
        <w:rPr>
          <w:sz w:val="28"/>
        </w:rPr>
      </w:pPr>
    </w:p>
    <w:p w:rsidR="00AF2C9C" w:rsidRDefault="00AF2C9C" w:rsidP="00AF2C9C">
      <w:pPr>
        <w:jc w:val="both"/>
        <w:rPr>
          <w:sz w:val="28"/>
        </w:rPr>
      </w:pPr>
    </w:p>
    <w:tbl>
      <w:tblPr>
        <w:tblW w:w="9486" w:type="dxa"/>
        <w:tblInd w:w="93" w:type="dxa"/>
        <w:tblLook w:val="04A0"/>
      </w:tblPr>
      <w:tblGrid>
        <w:gridCol w:w="2732"/>
        <w:gridCol w:w="3781"/>
        <w:gridCol w:w="2973"/>
      </w:tblGrid>
      <w:tr w:rsidR="00AF2C9C" w:rsidRPr="00ED15FB" w:rsidTr="00B31C46">
        <w:trPr>
          <w:trHeight w:val="330"/>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rPr>
                <w:sz w:val="32"/>
                <w:szCs w:val="32"/>
              </w:rPr>
            </w:pPr>
          </w:p>
        </w:tc>
        <w:tc>
          <w:tcPr>
            <w:tcW w:w="3781" w:type="dxa"/>
            <w:tcBorders>
              <w:top w:val="nil"/>
              <w:left w:val="nil"/>
              <w:bottom w:val="nil"/>
              <w:right w:val="nil"/>
            </w:tcBorders>
            <w:shd w:val="clear" w:color="auto" w:fill="auto"/>
            <w:noWrap/>
            <w:hideMark/>
          </w:tcPr>
          <w:p w:rsidR="00AF2C9C" w:rsidRPr="00ED15FB" w:rsidRDefault="00AF2C9C" w:rsidP="00B31C46">
            <w:pPr>
              <w:rPr>
                <w:b/>
                <w:bCs/>
              </w:rPr>
            </w:pPr>
            <w:r w:rsidRPr="00ED15FB">
              <w:rPr>
                <w:b/>
                <w:bCs/>
              </w:rPr>
              <w:t xml:space="preserve">                             Приложение 9</w:t>
            </w:r>
          </w:p>
        </w:tc>
        <w:tc>
          <w:tcPr>
            <w:tcW w:w="2973" w:type="dxa"/>
            <w:tcBorders>
              <w:top w:val="nil"/>
              <w:left w:val="nil"/>
              <w:bottom w:val="nil"/>
              <w:right w:val="nil"/>
            </w:tcBorders>
            <w:shd w:val="clear" w:color="auto" w:fill="auto"/>
            <w:noWrap/>
            <w:hideMark/>
          </w:tcPr>
          <w:p w:rsidR="00AF2C9C" w:rsidRPr="00ED15FB" w:rsidRDefault="00AF2C9C" w:rsidP="00B31C46">
            <w:pPr>
              <w:rPr>
                <w:b/>
                <w:bCs/>
              </w:rPr>
            </w:pPr>
          </w:p>
        </w:tc>
      </w:tr>
      <w:tr w:rsidR="00AF2C9C" w:rsidRPr="00ED15FB" w:rsidTr="00B31C46">
        <w:trPr>
          <w:trHeight w:val="315"/>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pPr>
          </w:p>
        </w:tc>
        <w:tc>
          <w:tcPr>
            <w:tcW w:w="6754" w:type="dxa"/>
            <w:gridSpan w:val="2"/>
            <w:tcBorders>
              <w:top w:val="nil"/>
              <w:left w:val="nil"/>
              <w:bottom w:val="nil"/>
              <w:right w:val="nil"/>
            </w:tcBorders>
            <w:shd w:val="clear" w:color="auto" w:fill="auto"/>
            <w:noWrap/>
            <w:hideMark/>
          </w:tcPr>
          <w:p w:rsidR="00AF2C9C" w:rsidRPr="00ED15FB" w:rsidRDefault="00AF2C9C" w:rsidP="00B31C46">
            <w:pPr>
              <w:rPr>
                <w:b/>
                <w:bCs/>
              </w:rPr>
            </w:pPr>
            <w:r w:rsidRPr="00ED15FB">
              <w:rPr>
                <w:b/>
                <w:bCs/>
              </w:rPr>
              <w:t xml:space="preserve">                      к решению Совета депутатов </w:t>
            </w:r>
          </w:p>
        </w:tc>
      </w:tr>
      <w:tr w:rsidR="00AF2C9C" w:rsidRPr="00ED15FB" w:rsidTr="00B31C46">
        <w:trPr>
          <w:trHeight w:val="315"/>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pPr>
          </w:p>
        </w:tc>
        <w:tc>
          <w:tcPr>
            <w:tcW w:w="6754" w:type="dxa"/>
            <w:gridSpan w:val="2"/>
            <w:tcBorders>
              <w:top w:val="nil"/>
              <w:left w:val="nil"/>
              <w:bottom w:val="nil"/>
              <w:right w:val="nil"/>
            </w:tcBorders>
            <w:shd w:val="clear" w:color="auto" w:fill="auto"/>
            <w:noWrap/>
            <w:hideMark/>
          </w:tcPr>
          <w:p w:rsidR="00AF2C9C" w:rsidRPr="00ED15FB" w:rsidRDefault="00AF2C9C" w:rsidP="00B31C46">
            <w:pPr>
              <w:rPr>
                <w:b/>
                <w:bCs/>
              </w:rPr>
            </w:pPr>
            <w:r w:rsidRPr="00ED15FB">
              <w:rPr>
                <w:b/>
                <w:bCs/>
              </w:rPr>
              <w:t xml:space="preserve">   Тёсово-Нетыльского городского поселения</w:t>
            </w:r>
          </w:p>
        </w:tc>
      </w:tr>
      <w:tr w:rsidR="00AF2C9C" w:rsidRPr="00ED15FB" w:rsidTr="00B31C46">
        <w:trPr>
          <w:trHeight w:val="300"/>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pPr>
          </w:p>
        </w:tc>
        <w:tc>
          <w:tcPr>
            <w:tcW w:w="6754" w:type="dxa"/>
            <w:gridSpan w:val="2"/>
            <w:tcBorders>
              <w:top w:val="nil"/>
              <w:left w:val="nil"/>
              <w:bottom w:val="nil"/>
              <w:right w:val="nil"/>
            </w:tcBorders>
            <w:shd w:val="clear" w:color="auto" w:fill="auto"/>
            <w:noWrap/>
            <w:hideMark/>
          </w:tcPr>
          <w:p w:rsidR="00AF2C9C" w:rsidRPr="00ED15FB" w:rsidRDefault="00AF2C9C" w:rsidP="00B31C46">
            <w:pPr>
              <w:rPr>
                <w:b/>
                <w:bCs/>
              </w:rPr>
            </w:pPr>
            <w:r w:rsidRPr="00ED15FB">
              <w:rPr>
                <w:b/>
                <w:bCs/>
              </w:rPr>
              <w:t xml:space="preserve">   от 30.11.2010 № 14 "О бюджете Тёсово-</w:t>
            </w:r>
          </w:p>
        </w:tc>
      </w:tr>
      <w:tr w:rsidR="00AF2C9C" w:rsidRPr="00ED15FB" w:rsidTr="00B31C46">
        <w:trPr>
          <w:trHeight w:val="285"/>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pPr>
          </w:p>
        </w:tc>
        <w:tc>
          <w:tcPr>
            <w:tcW w:w="6754" w:type="dxa"/>
            <w:gridSpan w:val="2"/>
            <w:tcBorders>
              <w:top w:val="nil"/>
              <w:left w:val="nil"/>
              <w:bottom w:val="nil"/>
              <w:right w:val="nil"/>
            </w:tcBorders>
            <w:shd w:val="clear" w:color="auto" w:fill="auto"/>
            <w:noWrap/>
            <w:hideMark/>
          </w:tcPr>
          <w:p w:rsidR="00AF2C9C" w:rsidRPr="00ED15FB" w:rsidRDefault="00AF2C9C" w:rsidP="00B31C46">
            <w:pPr>
              <w:rPr>
                <w:b/>
                <w:bCs/>
              </w:rPr>
            </w:pPr>
            <w:r w:rsidRPr="00ED15FB">
              <w:rPr>
                <w:b/>
                <w:bCs/>
              </w:rPr>
              <w:t xml:space="preserve">  Нетыльского городского поселения</w:t>
            </w:r>
          </w:p>
        </w:tc>
      </w:tr>
      <w:tr w:rsidR="00AF2C9C" w:rsidRPr="00ED15FB" w:rsidTr="00B31C46">
        <w:trPr>
          <w:trHeight w:val="345"/>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pPr>
          </w:p>
        </w:tc>
        <w:tc>
          <w:tcPr>
            <w:tcW w:w="6754" w:type="dxa"/>
            <w:gridSpan w:val="2"/>
            <w:tcBorders>
              <w:top w:val="nil"/>
              <w:left w:val="nil"/>
              <w:bottom w:val="nil"/>
              <w:right w:val="nil"/>
            </w:tcBorders>
            <w:shd w:val="clear" w:color="auto" w:fill="auto"/>
            <w:noWrap/>
            <w:hideMark/>
          </w:tcPr>
          <w:p w:rsidR="00AF2C9C" w:rsidRPr="00ED15FB" w:rsidRDefault="00AF2C9C" w:rsidP="00B31C46">
            <w:pPr>
              <w:rPr>
                <w:b/>
                <w:bCs/>
              </w:rPr>
            </w:pPr>
            <w:r w:rsidRPr="00ED15FB">
              <w:rPr>
                <w:b/>
                <w:bCs/>
              </w:rPr>
              <w:t xml:space="preserve"> на 2011 год и на плановый период до 2013 года"</w:t>
            </w:r>
          </w:p>
        </w:tc>
      </w:tr>
      <w:tr w:rsidR="00AF2C9C" w:rsidRPr="00ED15FB" w:rsidTr="00B31C46">
        <w:trPr>
          <w:trHeight w:val="420"/>
        </w:trPr>
        <w:tc>
          <w:tcPr>
            <w:tcW w:w="2732" w:type="dxa"/>
            <w:tcBorders>
              <w:top w:val="nil"/>
              <w:left w:val="nil"/>
              <w:bottom w:val="nil"/>
              <w:right w:val="nil"/>
            </w:tcBorders>
            <w:shd w:val="clear" w:color="auto" w:fill="auto"/>
            <w:noWrap/>
            <w:vAlign w:val="bottom"/>
            <w:hideMark/>
          </w:tcPr>
          <w:p w:rsidR="00AF2C9C" w:rsidRPr="00ED15FB" w:rsidRDefault="00AF2C9C" w:rsidP="00B31C46">
            <w:pPr>
              <w:jc w:val="center"/>
            </w:pPr>
          </w:p>
        </w:tc>
        <w:tc>
          <w:tcPr>
            <w:tcW w:w="3781" w:type="dxa"/>
            <w:tcBorders>
              <w:top w:val="nil"/>
              <w:left w:val="nil"/>
              <w:bottom w:val="nil"/>
              <w:right w:val="nil"/>
            </w:tcBorders>
            <w:shd w:val="clear" w:color="auto" w:fill="auto"/>
            <w:noWrap/>
            <w:hideMark/>
          </w:tcPr>
          <w:p w:rsidR="00AF2C9C" w:rsidRPr="00ED15FB" w:rsidRDefault="00AF2C9C" w:rsidP="00AF2C9C">
            <w:pPr>
              <w:ind w:firstLineChars="1500" w:firstLine="3614"/>
              <w:rPr>
                <w:b/>
                <w:bCs/>
              </w:rPr>
            </w:pPr>
          </w:p>
        </w:tc>
        <w:tc>
          <w:tcPr>
            <w:tcW w:w="2973" w:type="dxa"/>
            <w:tcBorders>
              <w:top w:val="nil"/>
              <w:left w:val="nil"/>
              <w:bottom w:val="nil"/>
              <w:right w:val="nil"/>
            </w:tcBorders>
            <w:shd w:val="clear" w:color="auto" w:fill="auto"/>
            <w:noWrap/>
            <w:hideMark/>
          </w:tcPr>
          <w:p w:rsidR="00AF2C9C" w:rsidRPr="00ED15FB" w:rsidRDefault="00AF2C9C" w:rsidP="00AF2C9C">
            <w:pPr>
              <w:ind w:firstLineChars="1500" w:firstLine="3614"/>
              <w:rPr>
                <w:b/>
                <w:bCs/>
              </w:rPr>
            </w:pPr>
          </w:p>
        </w:tc>
      </w:tr>
      <w:tr w:rsidR="00AF2C9C" w:rsidRPr="00ED15FB" w:rsidTr="00B31C46">
        <w:trPr>
          <w:trHeight w:val="315"/>
        </w:trPr>
        <w:tc>
          <w:tcPr>
            <w:tcW w:w="9486" w:type="dxa"/>
            <w:gridSpan w:val="3"/>
            <w:tcBorders>
              <w:top w:val="nil"/>
              <w:left w:val="nil"/>
              <w:bottom w:val="nil"/>
              <w:right w:val="nil"/>
            </w:tcBorders>
            <w:shd w:val="clear" w:color="auto" w:fill="auto"/>
            <w:noWrap/>
            <w:vAlign w:val="bottom"/>
            <w:hideMark/>
          </w:tcPr>
          <w:p w:rsidR="00AF2C9C" w:rsidRPr="00ED15FB" w:rsidRDefault="00AF2C9C" w:rsidP="00B31C46">
            <w:pPr>
              <w:jc w:val="center"/>
            </w:pPr>
          </w:p>
        </w:tc>
      </w:tr>
      <w:tr w:rsidR="00AF2C9C" w:rsidRPr="00ED15FB" w:rsidTr="00B31C46">
        <w:trPr>
          <w:trHeight w:val="315"/>
        </w:trPr>
        <w:tc>
          <w:tcPr>
            <w:tcW w:w="9486" w:type="dxa"/>
            <w:gridSpan w:val="3"/>
            <w:tcBorders>
              <w:top w:val="nil"/>
              <w:left w:val="nil"/>
              <w:bottom w:val="nil"/>
              <w:right w:val="nil"/>
            </w:tcBorders>
            <w:shd w:val="clear" w:color="auto" w:fill="auto"/>
            <w:noWrap/>
            <w:vAlign w:val="bottom"/>
            <w:hideMark/>
          </w:tcPr>
          <w:p w:rsidR="00AF2C9C" w:rsidRPr="00ED15FB" w:rsidRDefault="00AF2C9C" w:rsidP="00B31C46">
            <w:pPr>
              <w:jc w:val="center"/>
              <w:rPr>
                <w:b/>
                <w:bCs/>
              </w:rPr>
            </w:pPr>
            <w:r w:rsidRPr="00ED15FB">
              <w:rPr>
                <w:b/>
                <w:bCs/>
              </w:rPr>
              <w:t>Поступления доходов в бюджет Тёсово-Нетыльского городского поселения в 2011 году</w:t>
            </w:r>
          </w:p>
        </w:tc>
      </w:tr>
      <w:tr w:rsidR="00AF2C9C" w:rsidRPr="00ED15FB" w:rsidTr="00B31C46">
        <w:trPr>
          <w:trHeight w:val="315"/>
        </w:trPr>
        <w:tc>
          <w:tcPr>
            <w:tcW w:w="6513" w:type="dxa"/>
            <w:gridSpan w:val="2"/>
            <w:tcBorders>
              <w:top w:val="nil"/>
              <w:left w:val="nil"/>
              <w:bottom w:val="single" w:sz="4" w:space="0" w:color="auto"/>
              <w:right w:val="nil"/>
            </w:tcBorders>
            <w:shd w:val="clear" w:color="auto" w:fill="auto"/>
            <w:noWrap/>
            <w:vAlign w:val="bottom"/>
            <w:hideMark/>
          </w:tcPr>
          <w:p w:rsidR="00AF2C9C" w:rsidRPr="00ED15FB" w:rsidRDefault="00AF2C9C" w:rsidP="00B31C46">
            <w:pPr>
              <w:jc w:val="center"/>
            </w:pPr>
            <w:r w:rsidRPr="00ED15FB">
              <w:t> </w:t>
            </w:r>
          </w:p>
        </w:tc>
        <w:tc>
          <w:tcPr>
            <w:tcW w:w="2973" w:type="dxa"/>
            <w:tcBorders>
              <w:top w:val="nil"/>
              <w:left w:val="nil"/>
              <w:bottom w:val="nil"/>
              <w:right w:val="nil"/>
            </w:tcBorders>
            <w:shd w:val="clear" w:color="auto" w:fill="auto"/>
            <w:noWrap/>
            <w:vAlign w:val="bottom"/>
            <w:hideMark/>
          </w:tcPr>
          <w:p w:rsidR="00AF2C9C" w:rsidRPr="00ED15FB" w:rsidRDefault="00AF2C9C" w:rsidP="00B31C46">
            <w:r w:rsidRPr="00ED15FB">
              <w:t xml:space="preserve">             (рублей)</w:t>
            </w:r>
          </w:p>
        </w:tc>
      </w:tr>
      <w:tr w:rsidR="00AF2C9C" w:rsidRPr="00ED15FB" w:rsidTr="00B31C46">
        <w:trPr>
          <w:trHeight w:val="315"/>
        </w:trPr>
        <w:tc>
          <w:tcPr>
            <w:tcW w:w="2732" w:type="dxa"/>
            <w:tcBorders>
              <w:top w:val="nil"/>
              <w:left w:val="single" w:sz="4" w:space="0" w:color="auto"/>
              <w:bottom w:val="nil"/>
              <w:right w:val="single" w:sz="4" w:space="0" w:color="auto"/>
            </w:tcBorders>
            <w:shd w:val="clear" w:color="auto" w:fill="auto"/>
            <w:vAlign w:val="bottom"/>
            <w:hideMark/>
          </w:tcPr>
          <w:p w:rsidR="00AF2C9C" w:rsidRPr="00ED15FB" w:rsidRDefault="00AF2C9C" w:rsidP="00B31C46">
            <w:pPr>
              <w:jc w:val="center"/>
            </w:pPr>
            <w:r w:rsidRPr="00ED15FB">
              <w:t>Код</w:t>
            </w:r>
          </w:p>
        </w:tc>
        <w:tc>
          <w:tcPr>
            <w:tcW w:w="3781" w:type="dxa"/>
            <w:tcBorders>
              <w:top w:val="nil"/>
              <w:left w:val="nil"/>
              <w:bottom w:val="nil"/>
              <w:right w:val="single" w:sz="4" w:space="0" w:color="auto"/>
            </w:tcBorders>
            <w:shd w:val="clear" w:color="auto" w:fill="auto"/>
            <w:vAlign w:val="bottom"/>
            <w:hideMark/>
          </w:tcPr>
          <w:p w:rsidR="00AF2C9C" w:rsidRPr="00ED15FB" w:rsidRDefault="00AF2C9C" w:rsidP="00B31C46">
            <w:pPr>
              <w:jc w:val="both"/>
            </w:pPr>
            <w:r w:rsidRPr="00ED15FB">
              <w:t> </w:t>
            </w:r>
          </w:p>
        </w:tc>
        <w:tc>
          <w:tcPr>
            <w:tcW w:w="2973" w:type="dxa"/>
            <w:tcBorders>
              <w:top w:val="single" w:sz="4" w:space="0" w:color="auto"/>
              <w:left w:val="nil"/>
              <w:bottom w:val="nil"/>
              <w:right w:val="single" w:sz="4" w:space="0" w:color="auto"/>
            </w:tcBorders>
            <w:shd w:val="clear" w:color="auto" w:fill="auto"/>
            <w:vAlign w:val="bottom"/>
            <w:hideMark/>
          </w:tcPr>
          <w:p w:rsidR="00AF2C9C" w:rsidRPr="00ED15FB" w:rsidRDefault="00AF2C9C" w:rsidP="00B31C46">
            <w:r w:rsidRPr="00ED15FB">
              <w:t> </w:t>
            </w:r>
          </w:p>
        </w:tc>
      </w:tr>
      <w:tr w:rsidR="00AF2C9C" w:rsidRPr="00ED15FB" w:rsidTr="00B31C46">
        <w:trPr>
          <w:trHeight w:val="645"/>
        </w:trPr>
        <w:tc>
          <w:tcPr>
            <w:tcW w:w="2732" w:type="dxa"/>
            <w:tcBorders>
              <w:top w:val="nil"/>
              <w:left w:val="single" w:sz="4" w:space="0" w:color="auto"/>
              <w:bottom w:val="nil"/>
              <w:right w:val="single" w:sz="4" w:space="0" w:color="auto"/>
            </w:tcBorders>
            <w:shd w:val="clear" w:color="auto" w:fill="auto"/>
            <w:vAlign w:val="bottom"/>
            <w:hideMark/>
          </w:tcPr>
          <w:p w:rsidR="00AF2C9C" w:rsidRPr="00ED15FB" w:rsidRDefault="00AF2C9C" w:rsidP="00B31C46">
            <w:pPr>
              <w:jc w:val="center"/>
            </w:pPr>
            <w:r w:rsidRPr="00ED15FB">
              <w:t>бюджетной классификации</w:t>
            </w:r>
          </w:p>
        </w:tc>
        <w:tc>
          <w:tcPr>
            <w:tcW w:w="3781" w:type="dxa"/>
            <w:tcBorders>
              <w:top w:val="nil"/>
              <w:left w:val="nil"/>
              <w:bottom w:val="nil"/>
              <w:right w:val="single" w:sz="4" w:space="0" w:color="auto"/>
            </w:tcBorders>
            <w:shd w:val="clear" w:color="auto" w:fill="auto"/>
            <w:vAlign w:val="bottom"/>
            <w:hideMark/>
          </w:tcPr>
          <w:p w:rsidR="00AF2C9C" w:rsidRPr="00ED15FB" w:rsidRDefault="00AF2C9C" w:rsidP="00B31C46">
            <w:pPr>
              <w:jc w:val="both"/>
            </w:pPr>
            <w:r w:rsidRPr="00ED15FB">
              <w:t> </w:t>
            </w:r>
          </w:p>
        </w:tc>
        <w:tc>
          <w:tcPr>
            <w:tcW w:w="2973" w:type="dxa"/>
            <w:tcBorders>
              <w:top w:val="nil"/>
              <w:left w:val="nil"/>
              <w:bottom w:val="nil"/>
              <w:right w:val="single" w:sz="4" w:space="0" w:color="auto"/>
            </w:tcBorders>
            <w:shd w:val="clear" w:color="auto" w:fill="auto"/>
            <w:vAlign w:val="bottom"/>
            <w:hideMark/>
          </w:tcPr>
          <w:p w:rsidR="00AF2C9C" w:rsidRPr="00ED15FB" w:rsidRDefault="00AF2C9C" w:rsidP="00B31C46">
            <w:pPr>
              <w:jc w:val="center"/>
            </w:pPr>
            <w:r w:rsidRPr="00ED15FB">
              <w:t>Сумма</w:t>
            </w:r>
          </w:p>
        </w:tc>
      </w:tr>
      <w:tr w:rsidR="00AF2C9C" w:rsidRPr="00ED15FB" w:rsidTr="00B31C46">
        <w:trPr>
          <w:trHeight w:val="315"/>
        </w:trPr>
        <w:tc>
          <w:tcPr>
            <w:tcW w:w="2732" w:type="dxa"/>
            <w:tcBorders>
              <w:top w:val="nil"/>
              <w:left w:val="single" w:sz="4" w:space="0" w:color="auto"/>
              <w:bottom w:val="nil"/>
              <w:right w:val="single" w:sz="4" w:space="0" w:color="auto"/>
            </w:tcBorders>
            <w:shd w:val="clear" w:color="auto" w:fill="auto"/>
            <w:vAlign w:val="bottom"/>
            <w:hideMark/>
          </w:tcPr>
          <w:p w:rsidR="00AF2C9C" w:rsidRPr="00ED15FB" w:rsidRDefault="00AF2C9C" w:rsidP="00B31C46">
            <w:pPr>
              <w:jc w:val="center"/>
            </w:pPr>
            <w:r w:rsidRPr="00ED15FB">
              <w:t>Российской</w:t>
            </w:r>
          </w:p>
        </w:tc>
        <w:tc>
          <w:tcPr>
            <w:tcW w:w="3781" w:type="dxa"/>
            <w:tcBorders>
              <w:top w:val="nil"/>
              <w:left w:val="nil"/>
              <w:bottom w:val="nil"/>
              <w:right w:val="single" w:sz="4" w:space="0" w:color="auto"/>
            </w:tcBorders>
            <w:shd w:val="clear" w:color="auto" w:fill="auto"/>
            <w:vAlign w:val="bottom"/>
            <w:hideMark/>
          </w:tcPr>
          <w:p w:rsidR="00AF2C9C" w:rsidRPr="00ED15FB" w:rsidRDefault="00AF2C9C" w:rsidP="00B31C46">
            <w:pPr>
              <w:jc w:val="both"/>
            </w:pPr>
            <w:r w:rsidRPr="00ED15FB">
              <w:t xml:space="preserve">                                      Наименование доходов</w:t>
            </w:r>
          </w:p>
        </w:tc>
        <w:tc>
          <w:tcPr>
            <w:tcW w:w="2973" w:type="dxa"/>
            <w:tcBorders>
              <w:top w:val="nil"/>
              <w:left w:val="nil"/>
              <w:bottom w:val="nil"/>
              <w:right w:val="single" w:sz="4" w:space="0" w:color="auto"/>
            </w:tcBorders>
            <w:shd w:val="clear" w:color="auto" w:fill="auto"/>
            <w:vAlign w:val="bottom"/>
            <w:hideMark/>
          </w:tcPr>
          <w:p w:rsidR="00AF2C9C" w:rsidRPr="00ED15FB" w:rsidRDefault="00AF2C9C" w:rsidP="00B31C46">
            <w:r w:rsidRPr="00ED15FB">
              <w:t> </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F2C9C" w:rsidRPr="00ED15FB" w:rsidRDefault="00AF2C9C" w:rsidP="00B31C46">
            <w:pPr>
              <w:jc w:val="center"/>
            </w:pPr>
            <w:r w:rsidRPr="00ED15FB">
              <w:t>Федерации</w:t>
            </w:r>
          </w:p>
        </w:tc>
        <w:tc>
          <w:tcPr>
            <w:tcW w:w="3781"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both"/>
            </w:pPr>
            <w:r w:rsidRPr="00ED15FB">
              <w:t> </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r w:rsidRPr="00ED15FB">
              <w:t> </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AF2C9C" w:rsidRPr="00ED15FB" w:rsidRDefault="00AF2C9C" w:rsidP="00B31C46">
            <w:pPr>
              <w:jc w:val="center"/>
              <w:rPr>
                <w:b/>
                <w:bCs/>
                <w:color w:val="000000"/>
              </w:rPr>
            </w:pPr>
            <w:r w:rsidRPr="00ED15FB">
              <w:rPr>
                <w:b/>
                <w:bCs/>
                <w:color w:val="000000"/>
              </w:rPr>
              <w:t>1</w:t>
            </w:r>
          </w:p>
        </w:tc>
        <w:tc>
          <w:tcPr>
            <w:tcW w:w="3781"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center"/>
              <w:rPr>
                <w:b/>
                <w:bCs/>
                <w:color w:val="000000"/>
              </w:rPr>
            </w:pPr>
            <w:r w:rsidRPr="00ED15FB">
              <w:rPr>
                <w:b/>
                <w:bCs/>
                <w:color w:val="000000"/>
              </w:rPr>
              <w:t>2</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center"/>
              <w:rPr>
                <w:b/>
                <w:bCs/>
              </w:rPr>
            </w:pPr>
            <w:r w:rsidRPr="00ED15FB">
              <w:rPr>
                <w:b/>
                <w:bCs/>
              </w:rPr>
              <w:t>3</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jc w:val="center"/>
              <w:rPr>
                <w:b/>
                <w:bCs/>
                <w:color w:val="000000"/>
              </w:rPr>
            </w:pPr>
            <w:r w:rsidRPr="00ED15FB">
              <w:rPr>
                <w:b/>
                <w:bCs/>
                <w:color w:val="000000"/>
              </w:rPr>
              <w:t> </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 </w:t>
            </w:r>
          </w:p>
        </w:tc>
        <w:tc>
          <w:tcPr>
            <w:tcW w:w="2973"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center"/>
            </w:pPr>
            <w:r w:rsidRPr="00ED15FB">
              <w:t> </w:t>
            </w:r>
          </w:p>
        </w:tc>
      </w:tr>
      <w:tr w:rsidR="00AF2C9C" w:rsidRPr="00ED15FB" w:rsidTr="00B31C46">
        <w:trPr>
          <w:trHeight w:val="37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1 00 00000 00 0000 000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ДОХОДЫ</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b/>
                <w:bCs/>
              </w:rPr>
            </w:pPr>
            <w:r w:rsidRPr="00ED15FB">
              <w:rPr>
                <w:b/>
                <w:bCs/>
              </w:rPr>
              <w:t>2024,0</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1 01 00000 00 0000 000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rPr>
                <w:b/>
                <w:bCs/>
              </w:rPr>
            </w:pPr>
            <w:r w:rsidRPr="00ED15FB">
              <w:rPr>
                <w:b/>
                <w:bCs/>
              </w:rPr>
              <w:t>НАЛОГИ НА ПРИБЫЛЬ, ДОХОДЫ</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996,0</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1 01 02000 01 0000 110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Налог на доходы физических лиц</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996,0</w:t>
            </w:r>
          </w:p>
        </w:tc>
      </w:tr>
      <w:tr w:rsidR="00AF2C9C" w:rsidRPr="00ED15FB" w:rsidTr="00B31C46">
        <w:trPr>
          <w:trHeight w:val="67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1 01 02010 01 0000 110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Налог на доходы физических лиц с доходов, полученных в виде дивидендов от долевого участия в деятельности организаций</w:t>
            </w:r>
          </w:p>
        </w:tc>
        <w:tc>
          <w:tcPr>
            <w:tcW w:w="2973" w:type="dxa"/>
            <w:tcBorders>
              <w:top w:val="nil"/>
              <w:left w:val="nil"/>
              <w:bottom w:val="nil"/>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 </w:t>
            </w:r>
          </w:p>
        </w:tc>
      </w:tr>
      <w:tr w:rsidR="00AF2C9C" w:rsidRPr="00ED15FB" w:rsidTr="00B31C46">
        <w:trPr>
          <w:trHeight w:val="276"/>
        </w:trPr>
        <w:tc>
          <w:tcPr>
            <w:tcW w:w="2732" w:type="dxa"/>
            <w:vMerge w:val="restart"/>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1 01 02020 01 0000 110</w:t>
            </w:r>
          </w:p>
        </w:tc>
        <w:tc>
          <w:tcPr>
            <w:tcW w:w="3781" w:type="dxa"/>
            <w:vMerge w:val="restart"/>
            <w:tcBorders>
              <w:top w:val="nil"/>
              <w:left w:val="single" w:sz="4" w:space="0" w:color="auto"/>
              <w:bottom w:val="single" w:sz="4" w:space="0" w:color="auto"/>
              <w:right w:val="nil"/>
            </w:tcBorders>
            <w:shd w:val="clear" w:color="auto" w:fill="auto"/>
            <w:hideMark/>
          </w:tcPr>
          <w:p w:rsidR="00AF2C9C" w:rsidRPr="00ED15FB" w:rsidRDefault="00AF2C9C" w:rsidP="00B31C46">
            <w:pPr>
              <w:jc w:val="both"/>
              <w:rPr>
                <w:color w:val="000000"/>
              </w:rPr>
            </w:pPr>
            <w:r w:rsidRPr="00ED15FB">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29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996,0</w:t>
            </w:r>
          </w:p>
        </w:tc>
      </w:tr>
      <w:tr w:rsidR="00AF2C9C" w:rsidRPr="00ED15FB" w:rsidTr="00B31C46">
        <w:trPr>
          <w:trHeight w:val="315"/>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color w:val="000000"/>
              </w:rPr>
            </w:pPr>
          </w:p>
        </w:tc>
      </w:tr>
      <w:tr w:rsidR="00AF2C9C" w:rsidRPr="00ED15FB" w:rsidTr="00B31C46">
        <w:trPr>
          <w:trHeight w:val="276"/>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color w:val="000000"/>
              </w:rPr>
            </w:pPr>
          </w:p>
        </w:tc>
      </w:tr>
      <w:tr w:rsidR="00AF2C9C" w:rsidRPr="00ED15FB" w:rsidTr="00B31C46">
        <w:trPr>
          <w:trHeight w:val="276"/>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color w:val="000000"/>
              </w:rPr>
            </w:pPr>
          </w:p>
        </w:tc>
      </w:tr>
      <w:tr w:rsidR="00AF2C9C" w:rsidRPr="00ED15FB" w:rsidTr="00B31C46">
        <w:trPr>
          <w:trHeight w:val="202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 xml:space="preserve">1 01 02021 01 0000 110 </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973" w:type="dxa"/>
            <w:tcBorders>
              <w:top w:val="nil"/>
              <w:left w:val="nil"/>
              <w:bottom w:val="nil"/>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 </w:t>
            </w:r>
          </w:p>
        </w:tc>
      </w:tr>
      <w:tr w:rsidR="00AF2C9C" w:rsidRPr="00ED15FB" w:rsidTr="00B31C46">
        <w:trPr>
          <w:trHeight w:val="315"/>
        </w:trPr>
        <w:tc>
          <w:tcPr>
            <w:tcW w:w="2732" w:type="dxa"/>
            <w:vMerge w:val="restart"/>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1 01 02022 01 0000 110</w:t>
            </w:r>
          </w:p>
        </w:tc>
        <w:tc>
          <w:tcPr>
            <w:tcW w:w="3781" w:type="dxa"/>
            <w:vMerge w:val="restart"/>
            <w:tcBorders>
              <w:top w:val="nil"/>
              <w:left w:val="single" w:sz="4" w:space="0" w:color="auto"/>
              <w:bottom w:val="single" w:sz="4" w:space="0" w:color="auto"/>
              <w:right w:val="nil"/>
            </w:tcBorders>
            <w:shd w:val="clear" w:color="auto" w:fill="auto"/>
            <w:hideMark/>
          </w:tcPr>
          <w:p w:rsidR="00AF2C9C" w:rsidRPr="00ED15FB" w:rsidRDefault="00AF2C9C" w:rsidP="00B31C46">
            <w:pPr>
              <w:jc w:val="both"/>
              <w:rPr>
                <w:color w:val="000000"/>
              </w:rPr>
            </w:pPr>
            <w:r w:rsidRPr="00ED15FB">
              <w:rPr>
                <w:color w:val="000000"/>
              </w:rPr>
              <w:t xml:space="preserve">Налог на доходы физических лиц </w:t>
            </w:r>
            <w:r w:rsidRPr="00ED15FB">
              <w:rPr>
                <w:color w:val="000000"/>
              </w:rPr>
              <w:lastRenderedPageBreak/>
              <w:t>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29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F2C9C" w:rsidRPr="00ED15FB" w:rsidRDefault="00AF2C9C" w:rsidP="00B31C46">
            <w:pPr>
              <w:jc w:val="center"/>
              <w:rPr>
                <w:color w:val="000000"/>
              </w:rPr>
            </w:pPr>
            <w:r w:rsidRPr="00ED15FB">
              <w:rPr>
                <w:color w:val="000000"/>
              </w:rPr>
              <w:lastRenderedPageBreak/>
              <w:t> </w:t>
            </w:r>
          </w:p>
        </w:tc>
      </w:tr>
      <w:tr w:rsidR="00AF2C9C" w:rsidRPr="00ED15FB" w:rsidTr="00B31C46">
        <w:trPr>
          <w:trHeight w:val="315"/>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color w:val="000000"/>
              </w:rPr>
            </w:pPr>
          </w:p>
        </w:tc>
      </w:tr>
      <w:tr w:rsidR="00AF2C9C" w:rsidRPr="00ED15FB" w:rsidTr="00B31C46">
        <w:trPr>
          <w:trHeight w:val="315"/>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color w:val="000000"/>
              </w:rPr>
            </w:pPr>
          </w:p>
        </w:tc>
      </w:tr>
      <w:tr w:rsidR="00AF2C9C" w:rsidRPr="00ED15FB" w:rsidTr="00B31C46">
        <w:trPr>
          <w:trHeight w:val="660"/>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color w:val="000000"/>
              </w:rPr>
            </w:pPr>
          </w:p>
        </w:tc>
      </w:tr>
      <w:tr w:rsidR="00AF2C9C" w:rsidRPr="00ED15FB" w:rsidTr="00B31C46">
        <w:trPr>
          <w:trHeight w:val="103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1 01 02030 01 0000 110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 </w:t>
            </w:r>
          </w:p>
        </w:tc>
      </w:tr>
      <w:tr w:rsidR="00AF2C9C" w:rsidRPr="00ED15FB" w:rsidTr="00B31C46">
        <w:trPr>
          <w:trHeight w:val="259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1 01 02040 01 0000 110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 </w:t>
            </w:r>
          </w:p>
        </w:tc>
      </w:tr>
      <w:tr w:rsidR="00AF2C9C" w:rsidRPr="00ED15FB" w:rsidTr="00B31C46">
        <w:trPr>
          <w:trHeight w:val="34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1 05 00000 00 0000 000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НАЛОГИ НА СОВОКУПНЫЙ ДОХОД</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 </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1 05 03000 01 0000 110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Единый сельскохозяйственный налог</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 </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 xml:space="preserve">1 06 00000 00 0000 000 </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НАЛОГИ НА ИМУЩЕСТВО</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380,0</w:t>
            </w:r>
          </w:p>
        </w:tc>
      </w:tr>
      <w:tr w:rsidR="00AF2C9C" w:rsidRPr="00ED15FB" w:rsidTr="00B31C46">
        <w:trPr>
          <w:trHeight w:val="1043"/>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lastRenderedPageBreak/>
              <w:t>1 06 01030 10 0000 110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Налог на имущество физических лиц, взимаемый по ставкам, применяемым к объектам налогообложения, расположеннымв границах поселений</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170,0</w:t>
            </w:r>
          </w:p>
        </w:tc>
      </w:tr>
      <w:tr w:rsidR="00AF2C9C" w:rsidRPr="00ED15FB" w:rsidTr="00B31C46">
        <w:trPr>
          <w:trHeight w:val="40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1 06 06000 00 0000 110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Земельный налог</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210,0</w:t>
            </w:r>
          </w:p>
        </w:tc>
      </w:tr>
      <w:tr w:rsidR="00AF2C9C" w:rsidRPr="00ED15FB" w:rsidTr="00B31C46">
        <w:trPr>
          <w:trHeight w:val="133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1 06 06013 10 0000 110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110,0</w:t>
            </w:r>
          </w:p>
        </w:tc>
      </w:tr>
      <w:tr w:rsidR="00AF2C9C" w:rsidRPr="00ED15FB" w:rsidTr="00B31C46">
        <w:trPr>
          <w:trHeight w:val="135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1 06 06023 10 0000 110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2973" w:type="dxa"/>
            <w:tcBorders>
              <w:top w:val="nil"/>
              <w:left w:val="nil"/>
              <w:bottom w:val="nil"/>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100,0</w:t>
            </w:r>
          </w:p>
        </w:tc>
      </w:tr>
      <w:tr w:rsidR="00AF2C9C" w:rsidRPr="00ED15FB" w:rsidTr="00B31C46">
        <w:trPr>
          <w:trHeight w:val="69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1 08 04020 01 1000 110</w:t>
            </w:r>
          </w:p>
        </w:tc>
        <w:tc>
          <w:tcPr>
            <w:tcW w:w="3781" w:type="dxa"/>
            <w:tcBorders>
              <w:top w:val="nil"/>
              <w:left w:val="nil"/>
              <w:bottom w:val="single" w:sz="4" w:space="0" w:color="auto"/>
              <w:right w:val="nil"/>
            </w:tcBorders>
            <w:shd w:val="clear" w:color="auto" w:fill="auto"/>
            <w:hideMark/>
          </w:tcPr>
          <w:p w:rsidR="00AF2C9C" w:rsidRPr="00ED15FB" w:rsidRDefault="00AF2C9C" w:rsidP="00B31C46">
            <w:pPr>
              <w:jc w:val="both"/>
              <w:rPr>
                <w:color w:val="000000"/>
              </w:rPr>
            </w:pPr>
            <w:r w:rsidRPr="00ED15FB">
              <w:rPr>
                <w:color w:val="000000"/>
              </w:rPr>
              <w:t>Государственная пошлина за совершение наториальных действий должностными лицами органов местного самоуправления</w:t>
            </w:r>
          </w:p>
        </w:tc>
        <w:tc>
          <w:tcPr>
            <w:tcW w:w="2973" w:type="dxa"/>
            <w:tcBorders>
              <w:top w:val="single" w:sz="4" w:space="0" w:color="auto"/>
              <w:left w:val="single" w:sz="4" w:space="0" w:color="auto"/>
              <w:bottom w:val="nil"/>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23,0</w:t>
            </w:r>
          </w:p>
        </w:tc>
      </w:tr>
      <w:tr w:rsidR="00AF2C9C" w:rsidRPr="00ED15FB" w:rsidTr="00B31C46">
        <w:trPr>
          <w:trHeight w:val="276"/>
        </w:trPr>
        <w:tc>
          <w:tcPr>
            <w:tcW w:w="2732" w:type="dxa"/>
            <w:vMerge w:val="restart"/>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1 11 00000 00 0000 000</w:t>
            </w:r>
          </w:p>
        </w:tc>
        <w:tc>
          <w:tcPr>
            <w:tcW w:w="3781" w:type="dxa"/>
            <w:vMerge w:val="restart"/>
            <w:tcBorders>
              <w:top w:val="nil"/>
              <w:left w:val="single" w:sz="4" w:space="0" w:color="auto"/>
              <w:bottom w:val="single" w:sz="4" w:space="0" w:color="auto"/>
              <w:right w:val="nil"/>
            </w:tcBorders>
            <w:shd w:val="clear" w:color="auto" w:fill="auto"/>
            <w:hideMark/>
          </w:tcPr>
          <w:p w:rsidR="00AF2C9C" w:rsidRPr="00ED15FB" w:rsidRDefault="00AF2C9C" w:rsidP="00B31C46">
            <w:pPr>
              <w:jc w:val="both"/>
              <w:rPr>
                <w:b/>
                <w:bCs/>
                <w:color w:val="000000"/>
              </w:rPr>
            </w:pPr>
            <w:r w:rsidRPr="00ED15FB">
              <w:rPr>
                <w:b/>
                <w:bCs/>
                <w:color w:val="000000"/>
              </w:rPr>
              <w:t>ДОХОДЫ ОТ ИСПОЛЬЗОВАНИЯ ИМУЩЕСТВА, НАХОДЯЩЕГОСЯ В ГОСУДАРСТВЕННОЙ И МУНИЦИПАЛЬНОЙ СОБСТВЕННОСТИ</w:t>
            </w:r>
          </w:p>
        </w:tc>
        <w:tc>
          <w:tcPr>
            <w:tcW w:w="2973"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625,0</w:t>
            </w:r>
          </w:p>
        </w:tc>
      </w:tr>
      <w:tr w:rsidR="00AF2C9C" w:rsidRPr="00ED15FB" w:rsidTr="00B31C46">
        <w:trPr>
          <w:trHeight w:val="315"/>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b/>
                <w:bCs/>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b/>
                <w:bCs/>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b/>
                <w:bCs/>
                <w:color w:val="000000"/>
              </w:rPr>
            </w:pPr>
          </w:p>
        </w:tc>
      </w:tr>
      <w:tr w:rsidR="00AF2C9C" w:rsidRPr="00ED15FB" w:rsidTr="00B31C46">
        <w:trPr>
          <w:trHeight w:val="420"/>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b/>
                <w:bCs/>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b/>
                <w:bCs/>
                <w:color w:val="000000"/>
              </w:rPr>
            </w:pPr>
          </w:p>
        </w:tc>
        <w:tc>
          <w:tcPr>
            <w:tcW w:w="2973" w:type="dxa"/>
            <w:vMerge/>
            <w:tcBorders>
              <w:top w:val="single" w:sz="4" w:space="0" w:color="auto"/>
              <w:left w:val="single" w:sz="4" w:space="0" w:color="auto"/>
              <w:bottom w:val="single" w:sz="4" w:space="0" w:color="000000"/>
              <w:right w:val="single" w:sz="4" w:space="0" w:color="auto"/>
            </w:tcBorders>
            <w:vAlign w:val="center"/>
            <w:hideMark/>
          </w:tcPr>
          <w:p w:rsidR="00AF2C9C" w:rsidRPr="00ED15FB" w:rsidRDefault="00AF2C9C" w:rsidP="00B31C46">
            <w:pPr>
              <w:rPr>
                <w:b/>
                <w:bCs/>
                <w:color w:val="000000"/>
              </w:rPr>
            </w:pPr>
          </w:p>
        </w:tc>
      </w:tr>
      <w:tr w:rsidR="00AF2C9C" w:rsidRPr="00ED15FB" w:rsidTr="00B31C46">
        <w:trPr>
          <w:trHeight w:val="216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1 11 05010 10 0000 120</w:t>
            </w:r>
          </w:p>
        </w:tc>
        <w:tc>
          <w:tcPr>
            <w:tcW w:w="3781"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both"/>
              <w:rPr>
                <w:color w:val="000000"/>
                <w:sz w:val="26"/>
                <w:szCs w:val="26"/>
              </w:rPr>
            </w:pPr>
            <w:r w:rsidRPr="00ED15FB">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2973" w:type="dxa"/>
            <w:tcBorders>
              <w:top w:val="nil"/>
              <w:left w:val="nil"/>
              <w:bottom w:val="nil"/>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451,0</w:t>
            </w:r>
          </w:p>
        </w:tc>
      </w:tr>
      <w:tr w:rsidR="00AF2C9C" w:rsidRPr="00ED15FB" w:rsidTr="00B31C46">
        <w:trPr>
          <w:trHeight w:val="109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sz w:val="26"/>
                <w:szCs w:val="26"/>
              </w:rPr>
            </w:pPr>
            <w:r w:rsidRPr="00ED15FB">
              <w:rPr>
                <w:color w:val="000000"/>
                <w:sz w:val="26"/>
                <w:szCs w:val="26"/>
              </w:rPr>
              <w:t>1 11 05035 10 0000 120</w:t>
            </w:r>
          </w:p>
        </w:tc>
        <w:tc>
          <w:tcPr>
            <w:tcW w:w="3781" w:type="dxa"/>
            <w:tcBorders>
              <w:top w:val="nil"/>
              <w:left w:val="nil"/>
              <w:bottom w:val="single" w:sz="4" w:space="0" w:color="auto"/>
              <w:right w:val="nil"/>
            </w:tcBorders>
            <w:shd w:val="clear" w:color="auto" w:fill="auto"/>
            <w:hideMark/>
          </w:tcPr>
          <w:p w:rsidR="00AF2C9C" w:rsidRPr="00ED15FB" w:rsidRDefault="00AF2C9C" w:rsidP="00B31C46">
            <w:pPr>
              <w:rPr>
                <w:color w:val="000000"/>
                <w:sz w:val="26"/>
                <w:szCs w:val="26"/>
              </w:rPr>
            </w:pPr>
            <w:r w:rsidRPr="00ED15FB">
              <w:rPr>
                <w:color w:val="000000"/>
                <w:sz w:val="26"/>
                <w:szCs w:val="26"/>
              </w:rPr>
              <w:t xml:space="preserve">Доходы от сдачи в аренду имущества, находящегося в оперативном управлении органов управления поселений </w:t>
            </w:r>
            <w:r w:rsidRPr="00ED15FB">
              <w:rPr>
                <w:color w:val="000000"/>
                <w:sz w:val="26"/>
                <w:szCs w:val="26"/>
              </w:rPr>
              <w:lastRenderedPageBreak/>
              <w:t>и созданных ими учреждений</w:t>
            </w:r>
          </w:p>
        </w:tc>
        <w:tc>
          <w:tcPr>
            <w:tcW w:w="2973" w:type="dxa"/>
            <w:tcBorders>
              <w:top w:val="nil"/>
              <w:left w:val="single" w:sz="4" w:space="0" w:color="auto"/>
              <w:bottom w:val="nil"/>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lastRenderedPageBreak/>
              <w:t>174,0</w:t>
            </w:r>
          </w:p>
        </w:tc>
      </w:tr>
      <w:tr w:rsidR="00AF2C9C" w:rsidRPr="00ED15FB" w:rsidTr="00B31C46">
        <w:trPr>
          <w:trHeight w:val="315"/>
        </w:trPr>
        <w:tc>
          <w:tcPr>
            <w:tcW w:w="2732" w:type="dxa"/>
            <w:vMerge w:val="restart"/>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lastRenderedPageBreak/>
              <w:t>1 14 00000 00 0000 000</w:t>
            </w:r>
          </w:p>
        </w:tc>
        <w:tc>
          <w:tcPr>
            <w:tcW w:w="3781" w:type="dxa"/>
            <w:vMerge w:val="restart"/>
            <w:tcBorders>
              <w:top w:val="nil"/>
              <w:left w:val="single" w:sz="4" w:space="0" w:color="auto"/>
              <w:bottom w:val="single" w:sz="4" w:space="0" w:color="auto"/>
              <w:right w:val="nil"/>
            </w:tcBorders>
            <w:shd w:val="clear" w:color="auto" w:fill="auto"/>
            <w:hideMark/>
          </w:tcPr>
          <w:p w:rsidR="00AF2C9C" w:rsidRPr="00ED15FB" w:rsidRDefault="00AF2C9C" w:rsidP="00B31C46">
            <w:pPr>
              <w:jc w:val="both"/>
              <w:rPr>
                <w:b/>
                <w:bCs/>
                <w:color w:val="000000"/>
              </w:rPr>
            </w:pPr>
            <w:r w:rsidRPr="00ED15FB">
              <w:rPr>
                <w:b/>
                <w:bCs/>
                <w:color w:val="000000"/>
              </w:rPr>
              <w:t>ДОХОДЫ ОТ ПРОДАЖИ МАТЕРИАЛЬНЫХ И НЕМАТЕРИАЛЬНЫХ АКТИВОВ</w:t>
            </w:r>
          </w:p>
        </w:tc>
        <w:tc>
          <w:tcPr>
            <w:tcW w:w="2973" w:type="dxa"/>
            <w:tcBorders>
              <w:top w:val="single" w:sz="4" w:space="0" w:color="auto"/>
              <w:left w:val="single" w:sz="4" w:space="0" w:color="auto"/>
              <w:bottom w:val="nil"/>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 </w:t>
            </w:r>
          </w:p>
        </w:tc>
      </w:tr>
      <w:tr w:rsidR="00AF2C9C" w:rsidRPr="00ED15FB" w:rsidTr="00B31C46">
        <w:trPr>
          <w:trHeight w:val="390"/>
        </w:trPr>
        <w:tc>
          <w:tcPr>
            <w:tcW w:w="2732" w:type="dxa"/>
            <w:vMerge/>
            <w:tcBorders>
              <w:top w:val="nil"/>
              <w:left w:val="single" w:sz="4" w:space="0" w:color="auto"/>
              <w:bottom w:val="single" w:sz="4" w:space="0" w:color="auto"/>
              <w:right w:val="single" w:sz="4" w:space="0" w:color="auto"/>
            </w:tcBorders>
            <w:vAlign w:val="center"/>
            <w:hideMark/>
          </w:tcPr>
          <w:p w:rsidR="00AF2C9C" w:rsidRPr="00ED15FB" w:rsidRDefault="00AF2C9C" w:rsidP="00B31C46">
            <w:pPr>
              <w:rPr>
                <w:b/>
                <w:bCs/>
                <w:color w:val="000000"/>
              </w:rPr>
            </w:pPr>
          </w:p>
        </w:tc>
        <w:tc>
          <w:tcPr>
            <w:tcW w:w="3781" w:type="dxa"/>
            <w:vMerge/>
            <w:tcBorders>
              <w:top w:val="nil"/>
              <w:left w:val="single" w:sz="4" w:space="0" w:color="auto"/>
              <w:bottom w:val="single" w:sz="4" w:space="0" w:color="auto"/>
              <w:right w:val="nil"/>
            </w:tcBorders>
            <w:vAlign w:val="center"/>
            <w:hideMark/>
          </w:tcPr>
          <w:p w:rsidR="00AF2C9C" w:rsidRPr="00ED15FB" w:rsidRDefault="00AF2C9C" w:rsidP="00B31C46">
            <w:pPr>
              <w:rPr>
                <w:b/>
                <w:bCs/>
                <w:color w:val="000000"/>
              </w:rPr>
            </w:pPr>
          </w:p>
        </w:tc>
        <w:tc>
          <w:tcPr>
            <w:tcW w:w="2973" w:type="dxa"/>
            <w:tcBorders>
              <w:top w:val="nil"/>
              <w:left w:val="single" w:sz="4" w:space="0" w:color="auto"/>
              <w:bottom w:val="single" w:sz="4" w:space="0" w:color="auto"/>
              <w:right w:val="single" w:sz="4" w:space="0" w:color="auto"/>
            </w:tcBorders>
            <w:shd w:val="clear" w:color="auto" w:fill="auto"/>
            <w:vAlign w:val="bottom"/>
            <w:hideMark/>
          </w:tcPr>
          <w:p w:rsidR="00AF2C9C" w:rsidRPr="00ED15FB" w:rsidRDefault="00AF2C9C" w:rsidP="00B31C46">
            <w:pPr>
              <w:jc w:val="right"/>
              <w:rPr>
                <w:b/>
                <w:bCs/>
                <w:color w:val="000000"/>
              </w:rPr>
            </w:pPr>
            <w:r w:rsidRPr="00ED15FB">
              <w:rPr>
                <w:b/>
                <w:bCs/>
                <w:color w:val="000000"/>
              </w:rPr>
              <w:t>0,0</w:t>
            </w:r>
          </w:p>
        </w:tc>
      </w:tr>
      <w:tr w:rsidR="00AF2C9C" w:rsidRPr="00ED15FB" w:rsidTr="00B31C46">
        <w:trPr>
          <w:trHeight w:val="1152"/>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1 14 06014 10 0000 420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Доходы от продажы земельных участков, государственная собственность на которые не разграничена и которые расположены в границах поселений.</w:t>
            </w:r>
          </w:p>
        </w:tc>
        <w:tc>
          <w:tcPr>
            <w:tcW w:w="2973" w:type="dxa"/>
            <w:tcBorders>
              <w:top w:val="nil"/>
              <w:left w:val="nil"/>
              <w:bottom w:val="single" w:sz="4" w:space="0" w:color="auto"/>
              <w:right w:val="single" w:sz="4" w:space="0" w:color="auto"/>
            </w:tcBorders>
            <w:shd w:val="clear" w:color="auto" w:fill="auto"/>
            <w:vAlign w:val="bottom"/>
            <w:hideMark/>
          </w:tcPr>
          <w:p w:rsidR="00AF2C9C" w:rsidRPr="00ED15FB" w:rsidRDefault="00AF2C9C" w:rsidP="00B31C46">
            <w:pPr>
              <w:jc w:val="right"/>
              <w:rPr>
                <w:color w:val="000000"/>
              </w:rPr>
            </w:pPr>
            <w:r w:rsidRPr="00ED15FB">
              <w:rPr>
                <w:color w:val="000000"/>
              </w:rPr>
              <w:t>0,0</w:t>
            </w:r>
          </w:p>
        </w:tc>
      </w:tr>
      <w:tr w:rsidR="00AF2C9C" w:rsidRPr="00ED15FB" w:rsidTr="00B31C46">
        <w:trPr>
          <w:trHeight w:val="43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2 00 00000 00 0000 000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БЕЗВОЗМЕЗДНЫЕ ПОСТУПЛЕНИЯ</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rPr>
                <w:b/>
                <w:bCs/>
              </w:rPr>
            </w:pPr>
            <w:r w:rsidRPr="00ED15FB">
              <w:rPr>
                <w:b/>
                <w:bCs/>
              </w:rPr>
              <w:t>55215,000</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AF2C9C" w:rsidRPr="00ED15FB" w:rsidRDefault="00AF2C9C" w:rsidP="00B31C46">
            <w:r w:rsidRPr="00ED15FB">
              <w:t> </w:t>
            </w:r>
          </w:p>
        </w:tc>
        <w:tc>
          <w:tcPr>
            <w:tcW w:w="3781"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r w:rsidRPr="00ED15FB">
              <w:t> </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r w:rsidRPr="00ED15FB">
              <w:t> </w:t>
            </w:r>
          </w:p>
        </w:tc>
      </w:tr>
      <w:tr w:rsidR="00AF2C9C" w:rsidRPr="00ED15FB" w:rsidTr="00B31C46">
        <w:trPr>
          <w:trHeight w:val="889"/>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2 02 00000 00 0000 000</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Безвозмездные поступления от других бюджетов бюджетной системы Российской Федерации</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rPr>
                <w:b/>
                <w:bCs/>
              </w:rPr>
            </w:pPr>
            <w:r w:rsidRPr="00ED15FB">
              <w:rPr>
                <w:b/>
                <w:bCs/>
              </w:rPr>
              <w:t>55215,000</w:t>
            </w:r>
          </w:p>
        </w:tc>
      </w:tr>
      <w:tr w:rsidR="00AF2C9C" w:rsidRPr="00ED15FB" w:rsidTr="00B31C46">
        <w:trPr>
          <w:trHeight w:val="63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2 02 01000 00 0000 151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Дотации от других бюджетов бюджетной системы Российской Федерации</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rPr>
                <w:b/>
                <w:bCs/>
              </w:rPr>
            </w:pPr>
            <w:r w:rsidRPr="00ED15FB">
              <w:rPr>
                <w:b/>
                <w:bCs/>
              </w:rPr>
              <w:t>14788,00</w:t>
            </w:r>
          </w:p>
        </w:tc>
      </w:tr>
      <w:tr w:rsidR="00AF2C9C" w:rsidRPr="00ED15FB" w:rsidTr="00B31C46">
        <w:trPr>
          <w:trHeight w:val="69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2 02 01001 10 0000 151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Дотации на выравнивание уровня бюджетной обеспеченности поселений</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14788,0</w:t>
            </w:r>
          </w:p>
        </w:tc>
      </w:tr>
      <w:tr w:rsidR="00AF2C9C" w:rsidRPr="00ED15FB" w:rsidTr="00B31C46">
        <w:trPr>
          <w:trHeight w:val="63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2 02 03000 00 0000 151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Субвенции бюджетам субъектов Российской Федерации и муниципальных образований</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rPr>
                <w:b/>
                <w:bCs/>
              </w:rPr>
            </w:pPr>
            <w:r w:rsidRPr="00ED15FB">
              <w:rPr>
                <w:b/>
                <w:bCs/>
              </w:rPr>
              <w:t>27927,0</w:t>
            </w:r>
          </w:p>
        </w:tc>
      </w:tr>
      <w:tr w:rsidR="00AF2C9C" w:rsidRPr="00ED15FB" w:rsidTr="00B31C46">
        <w:trPr>
          <w:trHeight w:val="63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2 02 03003 10 0000 151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Субвенции  на государственную регистрацию актов гражданского состояния</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6,0</w:t>
            </w:r>
          </w:p>
        </w:tc>
      </w:tr>
      <w:tr w:rsidR="00AF2C9C" w:rsidRPr="00ED15FB" w:rsidTr="00B31C46">
        <w:trPr>
          <w:trHeight w:val="72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2 02 03015 10 0000 151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Субвенции на осуществление первичного воинского учёта на территориях, где отсутствуют военные комиссариаты</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161,0</w:t>
            </w:r>
          </w:p>
        </w:tc>
      </w:tr>
      <w:tr w:rsidR="00AF2C9C" w:rsidRPr="00ED15FB" w:rsidTr="00B31C46">
        <w:trPr>
          <w:trHeight w:val="190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202 03024 10 9030 151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организациям предоставляющим коммунальные услуни по тарифам для населения, установленным органами исполнительной власти</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27760,0</w:t>
            </w:r>
          </w:p>
        </w:tc>
      </w:tr>
      <w:tr w:rsidR="00AF2C9C" w:rsidRPr="00ED15FB" w:rsidTr="00B31C46">
        <w:trPr>
          <w:trHeight w:val="63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b/>
                <w:bCs/>
                <w:color w:val="000000"/>
              </w:rPr>
            </w:pPr>
            <w:r w:rsidRPr="00ED15FB">
              <w:rPr>
                <w:b/>
                <w:bCs/>
                <w:color w:val="000000"/>
              </w:rPr>
              <w:t>2 02 02000 00 0000 151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Субсидии бюджетам субъектов Российской Федерации и муниципальных образований (межбюджетные субсидии)</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rPr>
                <w:b/>
                <w:bCs/>
              </w:rPr>
            </w:pPr>
            <w:r w:rsidRPr="00ED15FB">
              <w:rPr>
                <w:b/>
                <w:bCs/>
              </w:rPr>
              <w:t>12500,000</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lastRenderedPageBreak/>
              <w:t>2 02 02999 10 0000 151</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color w:val="000000"/>
              </w:rPr>
            </w:pPr>
            <w:r w:rsidRPr="00ED15FB">
              <w:rPr>
                <w:color w:val="000000"/>
              </w:rPr>
              <w:t>Субсидия на поддержку городских и сельския поселения</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0,0</w:t>
            </w:r>
          </w:p>
        </w:tc>
      </w:tr>
      <w:tr w:rsidR="00AF2C9C" w:rsidRPr="00ED15FB" w:rsidTr="00B31C46">
        <w:trPr>
          <w:trHeight w:val="1260"/>
        </w:trPr>
        <w:tc>
          <w:tcPr>
            <w:tcW w:w="2732" w:type="dxa"/>
            <w:tcBorders>
              <w:top w:val="nil"/>
              <w:left w:val="single" w:sz="4" w:space="0" w:color="auto"/>
              <w:bottom w:val="single" w:sz="4" w:space="0" w:color="auto"/>
              <w:right w:val="single" w:sz="4" w:space="0" w:color="auto"/>
            </w:tcBorders>
            <w:shd w:val="clear" w:color="auto" w:fill="auto"/>
            <w:hideMark/>
          </w:tcPr>
          <w:p w:rsidR="00AF2C9C" w:rsidRPr="00ED15FB" w:rsidRDefault="00AF2C9C" w:rsidP="00B31C46">
            <w:pPr>
              <w:rPr>
                <w:color w:val="000000"/>
              </w:rPr>
            </w:pPr>
            <w:r w:rsidRPr="00ED15FB">
              <w:rPr>
                <w:color w:val="000000"/>
              </w:rPr>
              <w:t>2 02 02999 10 8020 151</w:t>
            </w:r>
          </w:p>
        </w:tc>
        <w:tc>
          <w:tcPr>
            <w:tcW w:w="3781" w:type="dxa"/>
            <w:tcBorders>
              <w:top w:val="nil"/>
              <w:left w:val="nil"/>
              <w:bottom w:val="nil"/>
              <w:right w:val="nil"/>
            </w:tcBorders>
            <w:shd w:val="clear" w:color="auto" w:fill="auto"/>
            <w:hideMark/>
          </w:tcPr>
          <w:p w:rsidR="00AF2C9C" w:rsidRPr="00ED15FB" w:rsidRDefault="00AF2C9C" w:rsidP="00B31C46">
            <w:pPr>
              <w:jc w:val="both"/>
              <w:rPr>
                <w:color w:val="000000"/>
              </w:rPr>
            </w:pPr>
            <w:r w:rsidRPr="00ED15FB">
              <w:rPr>
                <w:color w:val="000000"/>
              </w:rPr>
              <w:t>Субсидия бюджетам городских и сельских поселений на реализацию мероприятий областной целевой программы "Государственная поддержка развития местного самоуправления в Новгородской области на 2009-2011 годы"</w:t>
            </w:r>
          </w:p>
        </w:tc>
        <w:tc>
          <w:tcPr>
            <w:tcW w:w="2973" w:type="dxa"/>
            <w:tcBorders>
              <w:top w:val="nil"/>
              <w:left w:val="single" w:sz="4" w:space="0" w:color="auto"/>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0,0</w:t>
            </w:r>
          </w:p>
        </w:tc>
      </w:tr>
      <w:tr w:rsidR="00AF2C9C" w:rsidRPr="00ED15FB" w:rsidTr="00B31C46">
        <w:trPr>
          <w:trHeight w:val="1650"/>
        </w:trPr>
        <w:tc>
          <w:tcPr>
            <w:tcW w:w="2732" w:type="dxa"/>
            <w:tcBorders>
              <w:top w:val="nil"/>
              <w:left w:val="single" w:sz="4" w:space="0" w:color="auto"/>
              <w:bottom w:val="single" w:sz="4" w:space="0" w:color="auto"/>
              <w:right w:val="nil"/>
            </w:tcBorders>
            <w:shd w:val="clear" w:color="auto" w:fill="auto"/>
            <w:hideMark/>
          </w:tcPr>
          <w:p w:rsidR="00AF2C9C" w:rsidRPr="00ED15FB" w:rsidRDefault="00AF2C9C" w:rsidP="00B31C46">
            <w:pPr>
              <w:rPr>
                <w:color w:val="000000"/>
              </w:rPr>
            </w:pPr>
            <w:r w:rsidRPr="00ED15FB">
              <w:rPr>
                <w:color w:val="000000"/>
              </w:rPr>
              <w:t>2 02 02999 10 8024 151</w:t>
            </w:r>
          </w:p>
        </w:tc>
        <w:tc>
          <w:tcPr>
            <w:tcW w:w="3781" w:type="dxa"/>
            <w:tcBorders>
              <w:top w:val="single" w:sz="4" w:space="0" w:color="auto"/>
              <w:left w:val="single" w:sz="4" w:space="0" w:color="auto"/>
              <w:bottom w:val="single" w:sz="4" w:space="0" w:color="auto"/>
              <w:right w:val="single" w:sz="4" w:space="0" w:color="auto"/>
            </w:tcBorders>
            <w:shd w:val="clear" w:color="auto" w:fill="auto"/>
            <w:hideMark/>
          </w:tcPr>
          <w:p w:rsidR="00AF2C9C" w:rsidRPr="00ED15FB" w:rsidRDefault="00AF2C9C" w:rsidP="00B31C46">
            <w:pPr>
              <w:jc w:val="both"/>
            </w:pPr>
            <w:r w:rsidRPr="00ED15FB">
              <w:t>Субсидия на реализацию мероприятий областной целевой программы «Переселение граждан, проживающих на территории Новгородской области из многоквартирных домов, признанных аварийными и подлежащими сносу или реконструкции в 2010-2015гг.»</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pPr>
            <w:r w:rsidRPr="00ED15FB">
              <w:t>12500,000</w:t>
            </w:r>
          </w:p>
        </w:tc>
      </w:tr>
      <w:tr w:rsidR="00AF2C9C" w:rsidRPr="00ED15FB" w:rsidTr="00B31C46">
        <w:trPr>
          <w:trHeight w:val="315"/>
        </w:trPr>
        <w:tc>
          <w:tcPr>
            <w:tcW w:w="2732" w:type="dxa"/>
            <w:tcBorders>
              <w:top w:val="nil"/>
              <w:left w:val="single" w:sz="4" w:space="0" w:color="auto"/>
              <w:bottom w:val="single" w:sz="4" w:space="0" w:color="auto"/>
              <w:right w:val="single" w:sz="4" w:space="0" w:color="auto"/>
            </w:tcBorders>
            <w:shd w:val="clear" w:color="auto" w:fill="auto"/>
            <w:noWrap/>
            <w:vAlign w:val="bottom"/>
            <w:hideMark/>
          </w:tcPr>
          <w:p w:rsidR="00AF2C9C" w:rsidRPr="00ED15FB" w:rsidRDefault="00AF2C9C" w:rsidP="00B31C46">
            <w:r w:rsidRPr="00ED15FB">
              <w:t> </w:t>
            </w:r>
          </w:p>
        </w:tc>
        <w:tc>
          <w:tcPr>
            <w:tcW w:w="3781" w:type="dxa"/>
            <w:tcBorders>
              <w:top w:val="nil"/>
              <w:left w:val="nil"/>
              <w:bottom w:val="single" w:sz="4" w:space="0" w:color="auto"/>
              <w:right w:val="single" w:sz="4" w:space="0" w:color="auto"/>
            </w:tcBorders>
            <w:shd w:val="clear" w:color="auto" w:fill="auto"/>
            <w:hideMark/>
          </w:tcPr>
          <w:p w:rsidR="00AF2C9C" w:rsidRPr="00ED15FB" w:rsidRDefault="00AF2C9C" w:rsidP="00B31C46">
            <w:pPr>
              <w:jc w:val="both"/>
              <w:rPr>
                <w:b/>
                <w:bCs/>
                <w:color w:val="000000"/>
              </w:rPr>
            </w:pPr>
            <w:r w:rsidRPr="00ED15FB">
              <w:rPr>
                <w:b/>
                <w:bCs/>
                <w:color w:val="000000"/>
              </w:rPr>
              <w:t>ВСЕГО ДОХОДОВ:</w:t>
            </w:r>
          </w:p>
        </w:tc>
        <w:tc>
          <w:tcPr>
            <w:tcW w:w="2973" w:type="dxa"/>
            <w:tcBorders>
              <w:top w:val="nil"/>
              <w:left w:val="nil"/>
              <w:bottom w:val="single" w:sz="4" w:space="0" w:color="auto"/>
              <w:right w:val="single" w:sz="4" w:space="0" w:color="auto"/>
            </w:tcBorders>
            <w:shd w:val="clear" w:color="auto" w:fill="auto"/>
            <w:noWrap/>
            <w:vAlign w:val="bottom"/>
            <w:hideMark/>
          </w:tcPr>
          <w:p w:rsidR="00AF2C9C" w:rsidRPr="00ED15FB" w:rsidRDefault="00AF2C9C" w:rsidP="00B31C46">
            <w:pPr>
              <w:jc w:val="right"/>
              <w:rPr>
                <w:b/>
                <w:bCs/>
              </w:rPr>
            </w:pPr>
            <w:r w:rsidRPr="00ED15FB">
              <w:rPr>
                <w:b/>
                <w:bCs/>
              </w:rPr>
              <w:t>57239,000</w:t>
            </w:r>
          </w:p>
        </w:tc>
      </w:tr>
    </w:tbl>
    <w:p w:rsidR="00AF2C9C" w:rsidRDefault="00AF2C9C" w:rsidP="00AF2C9C">
      <w:pPr>
        <w:rPr>
          <w:sz w:val="28"/>
        </w:rPr>
      </w:pPr>
    </w:p>
    <w:p w:rsidR="00294D2E" w:rsidRPr="00AF2C9C" w:rsidRDefault="00294D2E" w:rsidP="00AF2C9C"/>
    <w:sectPr w:rsidR="00294D2E" w:rsidRPr="00AF2C9C"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A160AC"/>
    <w:rsid w:val="001D399D"/>
    <w:rsid w:val="00294D2E"/>
    <w:rsid w:val="004E38D1"/>
    <w:rsid w:val="004F58EE"/>
    <w:rsid w:val="006E4BD6"/>
    <w:rsid w:val="009B0FFB"/>
    <w:rsid w:val="00A160AC"/>
    <w:rsid w:val="00A561AD"/>
    <w:rsid w:val="00AF2C9C"/>
    <w:rsid w:val="00D35BC2"/>
    <w:rsid w:val="00E86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947</Words>
  <Characters>5403</Characters>
  <Application>Microsoft Office Word</Application>
  <DocSecurity>0</DocSecurity>
  <Lines>45</Lines>
  <Paragraphs>12</Paragraphs>
  <ScaleCrop>false</ScaleCrop>
  <Company>Krokoz™</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2015-10-15T13:24:00Z</dcterms:created>
  <dcterms:modified xsi:type="dcterms:W3CDTF">2015-10-15T13:24:00Z</dcterms:modified>
</cp:coreProperties>
</file>