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3" w:type="dxa"/>
        <w:tblLayout w:type="fixed"/>
        <w:tblLook w:val="0000"/>
      </w:tblPr>
      <w:tblGrid>
        <w:gridCol w:w="3602"/>
        <w:gridCol w:w="276"/>
        <w:gridCol w:w="720"/>
        <w:gridCol w:w="520"/>
        <w:gridCol w:w="550"/>
        <w:gridCol w:w="1180"/>
        <w:gridCol w:w="691"/>
        <w:gridCol w:w="2482"/>
        <w:gridCol w:w="20"/>
      </w:tblGrid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t xml:space="preserve">          Приложение 6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 решению Совета депутатов 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Тёсово-Нетыльского городского поселения</w:t>
            </w:r>
            <w:r>
              <w:rPr>
                <w:sz w:val="20"/>
                <w:szCs w:val="20"/>
              </w:rPr>
              <w:t xml:space="preserve"> от 30.04.2014 №163 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«О внесении изменений в решение Совета депутатов Тёсово-нетыльского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  <w:bookmarkStart w:id="0" w:name="RANGE!A1%253AH162"/>
            <w:bookmarkEnd w:id="0"/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городского поселения от 23.12.2013 №143 «О бюджете Тёсово-Нетыльского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городского поселения на 2014 год и 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73" w:type="dxa"/>
            <w:gridSpan w:val="2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на плановый период 2015 и 2016 годов»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10021" w:type="dxa"/>
            <w:gridSpan w:val="8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Ведомственная структура расходов бюджета поселения </w:t>
            </w:r>
          </w:p>
        </w:tc>
      </w:tr>
      <w:tr w:rsidR="006A1636" w:rsidTr="00107225">
        <w:trPr>
          <w:gridAfter w:val="1"/>
          <w:wAfter w:w="20" w:type="dxa"/>
          <w:trHeight w:val="405"/>
        </w:trPr>
        <w:tc>
          <w:tcPr>
            <w:tcW w:w="10021" w:type="dxa"/>
            <w:gridSpan w:val="8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 на 2014 год</w:t>
            </w:r>
          </w:p>
        </w:tc>
      </w:tr>
      <w:tr w:rsidR="006A1636" w:rsidTr="00107225">
        <w:trPr>
          <w:gridAfter w:val="1"/>
          <w:wAfter w:w="20" w:type="dxa"/>
          <w:trHeight w:val="289"/>
        </w:trPr>
        <w:tc>
          <w:tcPr>
            <w:tcW w:w="360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(тыс. рублей)</w:t>
            </w:r>
          </w:p>
        </w:tc>
      </w:tr>
      <w:tr w:rsidR="006A1636" w:rsidTr="00107225">
        <w:trPr>
          <w:trHeight w:val="45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Мин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6A1636" w:rsidTr="00107225">
        <w:trPr>
          <w:gridAfter w:val="1"/>
          <w:wAfter w:w="20" w:type="dxa"/>
          <w:trHeight w:val="7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Тёсово-Нетыльского городского поселения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0" w:type="dxa"/>
            <w:shd w:val="clear" w:color="auto" w:fill="auto"/>
            <w:vAlign w:val="center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56 160,550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6 570,10</w:t>
            </w:r>
          </w:p>
        </w:tc>
      </w:tr>
      <w:tr w:rsidR="006A1636" w:rsidTr="00107225">
        <w:trPr>
          <w:gridAfter w:val="1"/>
          <w:wAfter w:w="20" w:type="dxa"/>
          <w:trHeight w:val="13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671,55</w:t>
            </w:r>
          </w:p>
        </w:tc>
      </w:tr>
      <w:tr w:rsidR="006A1636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Глава муниципального образования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20 1 0 000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671,55</w:t>
            </w:r>
          </w:p>
        </w:tc>
      </w:tr>
      <w:tr w:rsidR="006A1636" w:rsidTr="00107225">
        <w:trPr>
          <w:gridAfter w:val="1"/>
          <w:wAfter w:w="20" w:type="dxa"/>
          <w:trHeight w:val="63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обеспечение функций органов местного самоуправления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20 1 0 100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671,55</w:t>
            </w:r>
          </w:p>
        </w:tc>
      </w:tr>
      <w:tr w:rsidR="006A1636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20 1 0 100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671,55</w:t>
            </w:r>
          </w:p>
        </w:tc>
      </w:tr>
      <w:tr w:rsidR="006A1636" w:rsidTr="00107225">
        <w:trPr>
          <w:gridAfter w:val="1"/>
          <w:wAfter w:w="20" w:type="dxa"/>
          <w:trHeight w:val="13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5 220,45</w:t>
            </w:r>
          </w:p>
        </w:tc>
      </w:tr>
      <w:tr w:rsidR="006A1636" w:rsidTr="00107225">
        <w:trPr>
          <w:gridAfter w:val="1"/>
          <w:wAfter w:w="20" w:type="dxa"/>
          <w:trHeight w:val="6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содержание аппарата органов местного самоуправления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20 2 0 000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5 154,45</w:t>
            </w:r>
          </w:p>
        </w:tc>
      </w:tr>
      <w:tr w:rsidR="006A1636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обеспечение функций органов местного самоуправления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20 2 0 100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5 154,45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20 2 0 100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3 654,80</w:t>
            </w:r>
          </w:p>
        </w:tc>
      </w:tr>
      <w:tr w:rsidR="006A1636" w:rsidTr="00107225">
        <w:trPr>
          <w:gridAfter w:val="1"/>
          <w:wAfter w:w="20" w:type="dxa"/>
          <w:trHeight w:val="9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20 2 0 100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1 449,65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Уплата налогов, сборов и иных платежей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20 2 0 100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850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50,00</w:t>
            </w:r>
          </w:p>
        </w:tc>
      </w:tr>
      <w:tr w:rsidR="006A1636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Межбюджетные трансферты бюджету муниципального района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66,00</w:t>
            </w:r>
          </w:p>
        </w:tc>
      </w:tr>
      <w:tr w:rsidR="006A1636" w:rsidTr="00107225">
        <w:trPr>
          <w:gridAfter w:val="1"/>
          <w:wAfter w:w="20" w:type="dxa"/>
          <w:trHeight w:val="4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Межбюджетные трансферты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20 4 9 000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66,00</w:t>
            </w:r>
          </w:p>
        </w:tc>
      </w:tr>
      <w:tr w:rsidR="006A1636" w:rsidTr="00107225">
        <w:trPr>
          <w:gridAfter w:val="1"/>
          <w:wAfter w:w="20" w:type="dxa"/>
          <w:trHeight w:val="171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в области градостроительной деятельности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20 4 9 301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66,00</w:t>
            </w:r>
          </w:p>
        </w:tc>
      </w:tr>
      <w:tr w:rsidR="006A1636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межбюджетные трансферты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20 4 9 301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540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66,00</w:t>
            </w:r>
          </w:p>
        </w:tc>
      </w:tr>
      <w:tr w:rsidR="006A1636" w:rsidTr="00107225">
        <w:trPr>
          <w:gridAfter w:val="1"/>
          <w:wAfter w:w="20" w:type="dxa"/>
          <w:trHeight w:val="13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06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120,00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Межбюджетные трансферты бюджету муниципального района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06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120,00</w:t>
            </w:r>
          </w:p>
        </w:tc>
      </w:tr>
      <w:tr w:rsidR="006A1636" w:rsidTr="00107225">
        <w:trPr>
          <w:gridAfter w:val="1"/>
          <w:wAfter w:w="20" w:type="dxa"/>
          <w:trHeight w:val="19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06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20 4 9 302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120,00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межбюджетные трансферты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06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20 4 9 302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540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120,00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Резервные фонды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2,00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2,00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Мероприятия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sz w:val="26"/>
                <w:szCs w:val="26"/>
              </w:rPr>
            </w:pPr>
            <w:r>
              <w:t>2,00</w:t>
            </w:r>
          </w:p>
        </w:tc>
      </w:tr>
      <w:tr w:rsidR="006A1636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870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2,00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556,10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20 5 5 903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6,00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20 5 5 903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6,00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Содержание и обслуживание муниципальной казны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20 5 2 504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300,00</w:t>
            </w:r>
          </w:p>
        </w:tc>
      </w:tr>
      <w:tr w:rsidR="006A1636" w:rsidTr="00107225">
        <w:trPr>
          <w:gridAfter w:val="1"/>
          <w:wAfter w:w="20" w:type="dxa"/>
          <w:trHeight w:val="10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20 5 2 504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300,00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Выполнение других обязательств поселения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092 03 00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216,00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092 03 00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216,00</w:t>
            </w:r>
          </w:p>
        </w:tc>
      </w:tr>
      <w:tr w:rsidR="006A1636" w:rsidTr="00107225">
        <w:trPr>
          <w:gridAfter w:val="1"/>
          <w:wAfter w:w="20" w:type="dxa"/>
          <w:trHeight w:val="174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Организация проведения работ по описанию местоположения границ населенных пунктов в координатах характерных точек и внесению сведений о границах в государственный кадастр недвижимости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34,10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34,10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355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173,50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Мобилизационная и вневойсковая подготовка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173,50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173,50</w:t>
            </w:r>
          </w:p>
        </w:tc>
      </w:tr>
      <w:tr w:rsidR="006A1636" w:rsidTr="00107225">
        <w:trPr>
          <w:gridAfter w:val="1"/>
          <w:wAfter w:w="20" w:type="dxa"/>
          <w:trHeight w:val="10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Осуществление первичного воинского учета на территории,где отсутствуют воинские комиссариаты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20 5 5 118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173,50</w:t>
            </w:r>
          </w:p>
        </w:tc>
      </w:tr>
      <w:tr w:rsidR="006A1636" w:rsidTr="00107225">
        <w:trPr>
          <w:gridAfter w:val="1"/>
          <w:wAfter w:w="20" w:type="dxa"/>
          <w:trHeight w:val="6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20 5 5 118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172,50</w:t>
            </w:r>
          </w:p>
        </w:tc>
      </w:tr>
      <w:tr w:rsidR="006A1636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20 5 5 118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1,00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78,00</w:t>
            </w:r>
          </w:p>
        </w:tc>
      </w:tr>
      <w:tr w:rsidR="006A1636" w:rsidTr="00107225">
        <w:trPr>
          <w:gridAfter w:val="1"/>
          <w:wAfter w:w="20" w:type="dxa"/>
          <w:trHeight w:val="4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lastRenderedPageBreak/>
              <w:t>Обеспечение пожарной безопасности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78,00</w:t>
            </w:r>
          </w:p>
        </w:tc>
      </w:tr>
      <w:tr w:rsidR="006A1636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Мероприятия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78,00</w:t>
            </w:r>
          </w:p>
        </w:tc>
      </w:tr>
      <w:tr w:rsidR="006A1636" w:rsidTr="00107225">
        <w:trPr>
          <w:gridAfter w:val="1"/>
          <w:wAfter w:w="20" w:type="dxa"/>
          <w:trHeight w:val="660"/>
        </w:trPr>
        <w:tc>
          <w:tcPr>
            <w:tcW w:w="3602" w:type="dxa"/>
            <w:shd w:val="clear" w:color="auto" w:fill="FFFFFF"/>
          </w:tcPr>
          <w:p w:rsidR="006A1636" w:rsidRDefault="006A1636" w:rsidP="00107225">
            <w:r>
              <w:t>Мероприятия в области противопожарной безопасности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78,00</w:t>
            </w:r>
          </w:p>
        </w:tc>
      </w:tr>
      <w:tr w:rsidR="006A1636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78,00</w:t>
            </w: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762,00</w:t>
            </w:r>
          </w:p>
        </w:tc>
      </w:tr>
      <w:tr w:rsidR="006A1636" w:rsidTr="00107225">
        <w:trPr>
          <w:gridAfter w:val="1"/>
          <w:wAfter w:w="20" w:type="dxa"/>
          <w:trHeight w:val="4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722,00</w:t>
            </w:r>
          </w:p>
        </w:tc>
      </w:tr>
      <w:tr w:rsidR="006A1636" w:rsidTr="00107225">
        <w:trPr>
          <w:gridAfter w:val="1"/>
          <w:wAfter w:w="20" w:type="dxa"/>
          <w:trHeight w:val="13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722,00</w:t>
            </w:r>
          </w:p>
        </w:tc>
      </w:tr>
      <w:tr w:rsidR="006A1636" w:rsidTr="00107225">
        <w:trPr>
          <w:gridAfter w:val="1"/>
          <w:wAfter w:w="20" w:type="dxa"/>
          <w:trHeight w:val="10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Осуществление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01 0 7 151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622,00</w:t>
            </w:r>
          </w:p>
        </w:tc>
      </w:tr>
      <w:tr w:rsidR="006A1636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01 0 7 151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622,00</w:t>
            </w:r>
          </w:p>
        </w:tc>
      </w:tr>
      <w:tr w:rsidR="006A1636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01 0 2 516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67,00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01 0 2 516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color w:val="000000"/>
              </w:rPr>
            </w:pPr>
            <w:r>
              <w:t>67,00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FFFFFF"/>
          </w:tcPr>
          <w:p w:rsidR="006A1636" w:rsidRDefault="006A1636" w:rsidP="00107225"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01 0 2 517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33,00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09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01 0 2 517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33,00</w:t>
            </w:r>
          </w:p>
        </w:tc>
      </w:tr>
      <w:tr w:rsidR="006A1636" w:rsidTr="00107225">
        <w:trPr>
          <w:gridAfter w:val="1"/>
          <w:wAfter w:w="20" w:type="dxa"/>
          <w:trHeight w:val="6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40,00</w:t>
            </w:r>
          </w:p>
        </w:tc>
      </w:tr>
      <w:tr w:rsidR="006A1636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40,00</w:t>
            </w:r>
          </w:p>
        </w:tc>
      </w:tr>
      <w:tr w:rsidR="006A1636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Мероприятия по землеустройству и землепользованию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20 5 2 514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40,00</w:t>
            </w:r>
          </w:p>
        </w:tc>
      </w:tr>
      <w:tr w:rsidR="006A1636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r>
              <w:t>04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20 5 2 514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40,00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42 975,950</w:t>
            </w:r>
          </w:p>
        </w:tc>
      </w:tr>
      <w:tr w:rsidR="006A1636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Жилищное хозяйство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29 153,950</w:t>
            </w:r>
          </w:p>
        </w:tc>
      </w:tr>
      <w:tr w:rsidR="006A1636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29 153,950</w:t>
            </w:r>
          </w:p>
        </w:tc>
      </w:tr>
      <w:tr w:rsidR="006A1636" w:rsidTr="00107225">
        <w:trPr>
          <w:gridAfter w:val="1"/>
          <w:wAfter w:w="20" w:type="dxa"/>
          <w:trHeight w:val="3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 xml:space="preserve">Межбюджетные трансферты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20 5 9 000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27 873,950</w:t>
            </w:r>
          </w:p>
        </w:tc>
      </w:tr>
      <w:tr w:rsidR="006A1636" w:rsidTr="00107225">
        <w:trPr>
          <w:gridAfter w:val="1"/>
          <w:wAfter w:w="20" w:type="dxa"/>
          <w:trHeight w:val="262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20 5 9 503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2 736,987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Бюджетные инвестиции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20 5 9 503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410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2 736,987</w:t>
            </w:r>
          </w:p>
        </w:tc>
      </w:tr>
      <w:tr w:rsidR="006A1636" w:rsidTr="00107225">
        <w:trPr>
          <w:gridAfter w:val="1"/>
          <w:wAfter w:w="20" w:type="dxa"/>
          <w:trHeight w:val="22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Реализация мероприятий региональной адресной программы "Переселение граждан, проживающих на территории Новгородской области, из аварийного жилищного фонда в 2013-2017 годах с учетом необходимости развития малоэтажного жилищного строительства"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20 5 9 603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25 136,963</w:t>
            </w:r>
          </w:p>
        </w:tc>
      </w:tr>
      <w:tr w:rsidR="006A1636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Бюджетные инвестиции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20 5 9 603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410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25 136,963</w:t>
            </w:r>
          </w:p>
        </w:tc>
      </w:tr>
      <w:tr w:rsidR="006A1636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Мероприятия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1 280,000</w:t>
            </w:r>
          </w:p>
        </w:tc>
      </w:tr>
      <w:tr w:rsidR="006A1636" w:rsidTr="00107225">
        <w:trPr>
          <w:gridAfter w:val="1"/>
          <w:wAfter w:w="20" w:type="dxa"/>
          <w:trHeight w:val="6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Выполнение других обязательств поселения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20 5 2 527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1 280,000</w:t>
            </w:r>
          </w:p>
        </w:tc>
      </w:tr>
      <w:tr w:rsidR="006A1636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Исполнение судебных актов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20 5 2 527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830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1 280,000</w:t>
            </w:r>
          </w:p>
        </w:tc>
      </w:tr>
      <w:tr w:rsidR="006A1636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10 520,00</w:t>
            </w:r>
          </w:p>
        </w:tc>
      </w:tr>
      <w:tr w:rsidR="006A1636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10 150,00</w:t>
            </w:r>
          </w:p>
        </w:tc>
      </w:tr>
      <w:tr w:rsidR="006A1636" w:rsidTr="00107225">
        <w:trPr>
          <w:gridAfter w:val="1"/>
          <w:wAfter w:w="20" w:type="dxa"/>
          <w:trHeight w:val="22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lastRenderedPageBreak/>
              <w:t>Выполнение государственных полномочий по расчету и предоставлению субвенций бюджетам поселений на компенсацию выпадающих доходов организациям, предоставляющим коммунальные услуги по тарифам для населения, установленным органами исполнительной власти области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20 5 7 026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10 150,00</w:t>
            </w:r>
          </w:p>
        </w:tc>
      </w:tr>
      <w:tr w:rsidR="006A1636" w:rsidTr="00107225">
        <w:trPr>
          <w:gridAfter w:val="1"/>
          <w:wAfter w:w="20" w:type="dxa"/>
          <w:trHeight w:val="13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20 5 7 026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810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10 150,00</w:t>
            </w:r>
          </w:p>
        </w:tc>
      </w:tr>
      <w:tr w:rsidR="006A1636" w:rsidTr="00107225">
        <w:trPr>
          <w:gridAfter w:val="1"/>
          <w:wAfter w:w="20" w:type="dxa"/>
          <w:trHeight w:val="13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370,00</w:t>
            </w:r>
          </w:p>
        </w:tc>
      </w:tr>
      <w:tr w:rsidR="006A1636" w:rsidTr="00107225">
        <w:trPr>
          <w:gridAfter w:val="1"/>
          <w:wAfter w:w="20" w:type="dxa"/>
          <w:trHeight w:val="10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jc w:val="both"/>
              <w:rPr>
                <w:b/>
                <w:bCs/>
              </w:rPr>
            </w:pPr>
            <w:r>
              <w:t xml:space="preserve">Компенсация выпадающих доходов организациям,предоставляющим населению услуги общественных бань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01 0 6 220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370,00</w:t>
            </w:r>
          </w:p>
        </w:tc>
      </w:tr>
      <w:tr w:rsidR="006A1636" w:rsidTr="00107225">
        <w:trPr>
          <w:gridAfter w:val="1"/>
          <w:wAfter w:w="20" w:type="dxa"/>
          <w:trHeight w:val="139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02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01 0 6 220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810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370,00</w:t>
            </w:r>
          </w:p>
        </w:tc>
      </w:tr>
      <w:tr w:rsidR="006A1636" w:rsidTr="00107225">
        <w:trPr>
          <w:gridAfter w:val="1"/>
          <w:wAfter w:w="20" w:type="dxa"/>
          <w:trHeight w:val="4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3 302,00</w:t>
            </w:r>
          </w:p>
        </w:tc>
      </w:tr>
      <w:tr w:rsidR="006A1636" w:rsidTr="00107225">
        <w:trPr>
          <w:gridAfter w:val="1"/>
          <w:wAfter w:w="20" w:type="dxa"/>
          <w:trHeight w:val="13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"Устойчивое развитие территории Тёсово-Нетыльского городского поселения на 2014-2016 годы"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3 302,00</w:t>
            </w:r>
          </w:p>
        </w:tc>
      </w:tr>
      <w:tr w:rsidR="006A1636" w:rsidTr="00107225">
        <w:trPr>
          <w:gridAfter w:val="1"/>
          <w:wAfter w:w="20" w:type="dxa"/>
          <w:trHeight w:val="7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Организация уличного освещения с использованием новых технологий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01 0 2 519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2 646,00</w:t>
            </w:r>
          </w:p>
        </w:tc>
      </w:tr>
      <w:tr w:rsidR="006A1636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01 0 2 519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2 646,00</w:t>
            </w:r>
          </w:p>
        </w:tc>
      </w:tr>
      <w:tr w:rsidR="006A1636" w:rsidTr="00107225">
        <w:trPr>
          <w:gridAfter w:val="1"/>
          <w:wAfter w:w="20" w:type="dxa"/>
          <w:trHeight w:val="3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Озеленение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0,00</w:t>
            </w:r>
          </w:p>
        </w:tc>
      </w:tr>
      <w:tr w:rsidR="006A1636" w:rsidTr="00107225">
        <w:trPr>
          <w:gridAfter w:val="1"/>
          <w:wAfter w:w="20" w:type="dxa"/>
          <w:trHeight w:val="10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0,00</w:t>
            </w:r>
          </w:p>
        </w:tc>
      </w:tr>
      <w:tr w:rsidR="006A1636" w:rsidTr="00107225">
        <w:trPr>
          <w:gridAfter w:val="1"/>
          <w:wAfter w:w="20" w:type="dxa"/>
          <w:trHeight w:val="7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50,00</w:t>
            </w:r>
          </w:p>
        </w:tc>
      </w:tr>
      <w:tr w:rsidR="006A1636" w:rsidTr="00107225">
        <w:trPr>
          <w:gridAfter w:val="1"/>
          <w:wAfter w:w="20" w:type="dxa"/>
          <w:trHeight w:val="99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01 0 2 522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50,00</w:t>
            </w:r>
          </w:p>
        </w:tc>
      </w:tr>
      <w:tr w:rsidR="006A1636" w:rsidTr="00107225">
        <w:trPr>
          <w:gridAfter w:val="1"/>
          <w:wAfter w:w="20" w:type="dxa"/>
          <w:trHeight w:val="4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Прочие мероприятия по благоустройству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606,00</w:t>
            </w:r>
          </w:p>
        </w:tc>
      </w:tr>
      <w:tr w:rsidR="006A1636" w:rsidTr="00107225">
        <w:trPr>
          <w:gridAfter w:val="1"/>
          <w:wAfter w:w="20" w:type="dxa"/>
          <w:trHeight w:val="10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05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03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01 0 2 523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606,00</w:t>
            </w:r>
          </w:p>
        </w:tc>
      </w:tr>
      <w:tr w:rsidR="006A1636" w:rsidTr="00107225">
        <w:trPr>
          <w:gridAfter w:val="1"/>
          <w:wAfter w:w="20" w:type="dxa"/>
          <w:trHeight w:val="4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7,00</w:t>
            </w:r>
          </w:p>
        </w:tc>
      </w:tr>
      <w:tr w:rsidR="006A1636" w:rsidTr="00107225">
        <w:trPr>
          <w:gridAfter w:val="1"/>
          <w:wAfter w:w="20" w:type="dxa"/>
          <w:trHeight w:val="7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7,00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7,00</w:t>
            </w:r>
          </w:p>
        </w:tc>
      </w:tr>
      <w:tr w:rsidR="006A1636" w:rsidTr="00107225">
        <w:trPr>
          <w:gridAfter w:val="1"/>
          <w:wAfter w:w="20" w:type="dxa"/>
          <w:trHeight w:val="4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Мероприятия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7,00</w:t>
            </w:r>
          </w:p>
        </w:tc>
      </w:tr>
      <w:tr w:rsidR="006A1636" w:rsidTr="00107225">
        <w:trPr>
          <w:gridAfter w:val="1"/>
          <w:wAfter w:w="20" w:type="dxa"/>
          <w:trHeight w:val="465"/>
        </w:trPr>
        <w:tc>
          <w:tcPr>
            <w:tcW w:w="3602" w:type="dxa"/>
            <w:shd w:val="clear" w:color="auto" w:fill="FFFFFF"/>
          </w:tcPr>
          <w:p w:rsidR="006A1636" w:rsidRDefault="006A1636" w:rsidP="00107225">
            <w:r>
              <w:t>Реализация мероприятий для детей и молодежи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20 5 2 509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7,00</w:t>
            </w:r>
          </w:p>
        </w:tc>
      </w:tr>
      <w:tr w:rsidR="006A1636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20 5 2 509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7,00</w:t>
            </w: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5 574,00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5 574,00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07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5 574,00</w:t>
            </w:r>
          </w:p>
        </w:tc>
      </w:tr>
      <w:tr w:rsidR="006A1636" w:rsidTr="00107225">
        <w:trPr>
          <w:gridAfter w:val="1"/>
          <w:wAfter w:w="20" w:type="dxa"/>
          <w:trHeight w:val="97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20 5 1 400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5 564,00</w:t>
            </w:r>
          </w:p>
        </w:tc>
      </w:tr>
      <w:tr w:rsidR="006A1636" w:rsidTr="00107225">
        <w:trPr>
          <w:gridAfter w:val="1"/>
          <w:wAfter w:w="20" w:type="dxa"/>
          <w:trHeight w:val="73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Обеспечение деятельности муниципальных домов культуры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20 5 1 401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right"/>
            </w:pPr>
          </w:p>
        </w:tc>
      </w:tr>
      <w:tr w:rsidR="006A1636" w:rsidTr="00107225">
        <w:trPr>
          <w:gridAfter w:val="1"/>
          <w:wAfter w:w="20" w:type="dxa"/>
          <w:trHeight w:val="48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Субсидии автономным учреждениям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 xml:space="preserve">01 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20 5 1 401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620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5 564,00</w:t>
            </w:r>
          </w:p>
        </w:tc>
      </w:tr>
      <w:tr w:rsidR="006A1636" w:rsidTr="00107225">
        <w:trPr>
          <w:gridAfter w:val="1"/>
          <w:wAfter w:w="20" w:type="dxa"/>
          <w:trHeight w:val="4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 xml:space="preserve">Мероприятия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10,00</w:t>
            </w:r>
          </w:p>
        </w:tc>
      </w:tr>
      <w:tr w:rsidR="006A1636" w:rsidTr="00107225">
        <w:trPr>
          <w:gridAfter w:val="1"/>
          <w:wAfter w:w="20" w:type="dxa"/>
          <w:trHeight w:val="42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Мероприятия в области культуры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20 5 2 505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10,00</w:t>
            </w:r>
          </w:p>
        </w:tc>
      </w:tr>
      <w:tr w:rsidR="006A1636" w:rsidTr="00107225">
        <w:trPr>
          <w:gridAfter w:val="1"/>
          <w:wAfter w:w="20" w:type="dxa"/>
          <w:trHeight w:val="10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08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20 5 2 505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10,00</w:t>
            </w:r>
          </w:p>
        </w:tc>
      </w:tr>
      <w:tr w:rsidR="006A1636" w:rsidTr="00107225">
        <w:trPr>
          <w:gridAfter w:val="1"/>
          <w:wAfter w:w="20" w:type="dxa"/>
          <w:trHeight w:val="33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3,00</w:t>
            </w: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3,00</w:t>
            </w:r>
          </w:p>
        </w:tc>
      </w:tr>
      <w:tr w:rsidR="006A1636" w:rsidTr="00107225">
        <w:trPr>
          <w:gridAfter w:val="1"/>
          <w:wAfter w:w="20" w:type="dxa"/>
          <w:trHeight w:val="49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lastRenderedPageBreak/>
              <w:t>Публичные обязательства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20 5 8 000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3,00</w:t>
            </w:r>
          </w:p>
        </w:tc>
      </w:tr>
      <w:tr w:rsidR="006A1636" w:rsidTr="00107225">
        <w:trPr>
          <w:gridAfter w:val="1"/>
          <w:wAfter w:w="20" w:type="dxa"/>
          <w:trHeight w:val="105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20 5 8 210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3,00</w:t>
            </w:r>
          </w:p>
        </w:tc>
      </w:tr>
      <w:tr w:rsidR="006A1636" w:rsidTr="00107225">
        <w:trPr>
          <w:gridAfter w:val="1"/>
          <w:wAfter w:w="20" w:type="dxa"/>
          <w:trHeight w:val="6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pPr>
              <w:rPr>
                <w:b/>
                <w:bCs/>
              </w:rPr>
            </w:pPr>
            <w:r>
              <w:t>Публичные нормативные социальные выплаты гражданам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rPr>
                <w:b/>
                <w:bCs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10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20 5 8 210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310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3,00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17,00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rPr>
                <w:b/>
                <w:bCs/>
              </w:rPr>
            </w:pPr>
            <w:r>
              <w:rPr>
                <w:b/>
                <w:bCs/>
              </w:rP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17,00</w:t>
            </w:r>
          </w:p>
        </w:tc>
      </w:tr>
      <w:tr w:rsidR="006A1636" w:rsidTr="00107225">
        <w:trPr>
          <w:gridAfter w:val="1"/>
          <w:wAfter w:w="20" w:type="dxa"/>
          <w:trHeight w:val="34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Прочие непрограмные расходы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  <w:rPr>
                <w:b/>
                <w:bCs/>
              </w:rPr>
            </w:pPr>
            <w:r>
              <w:t>20 5 0 000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17,00</w:t>
            </w:r>
          </w:p>
        </w:tc>
      </w:tr>
      <w:tr w:rsidR="006A1636" w:rsidTr="00107225">
        <w:trPr>
          <w:gridAfter w:val="1"/>
          <w:wAfter w:w="20" w:type="dxa"/>
          <w:trHeight w:val="46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 xml:space="preserve">Мероприятия 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20 5 2 500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17,00</w:t>
            </w:r>
          </w:p>
        </w:tc>
      </w:tr>
      <w:tr w:rsidR="006A1636" w:rsidTr="00107225">
        <w:trPr>
          <w:gridAfter w:val="1"/>
          <w:wAfter w:w="20" w:type="dxa"/>
          <w:trHeight w:val="6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Мероприятия в области физической культуры и спорта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t>17,00</w:t>
            </w:r>
          </w:p>
        </w:tc>
      </w:tr>
      <w:tr w:rsidR="006A1636" w:rsidTr="00107225">
        <w:trPr>
          <w:gridAfter w:val="1"/>
          <w:wAfter w:w="20" w:type="dxa"/>
          <w:trHeight w:val="1005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r>
              <w:t>354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11</w:t>
            </w: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01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20 5 2 510</w:t>
            </w: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jc w:val="center"/>
            </w:pPr>
            <w:r>
              <w:t>240</w:t>
            </w: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  <w:rPr>
                <w:b/>
                <w:bCs/>
              </w:rPr>
            </w:pPr>
            <w:r>
              <w:t>17,00</w:t>
            </w:r>
          </w:p>
        </w:tc>
      </w:tr>
      <w:tr w:rsidR="006A1636" w:rsidTr="00107225">
        <w:trPr>
          <w:gridAfter w:val="1"/>
          <w:wAfter w:w="20" w:type="dxa"/>
          <w:trHeight w:val="360"/>
        </w:trPr>
        <w:tc>
          <w:tcPr>
            <w:tcW w:w="3602" w:type="dxa"/>
            <w:shd w:val="clear" w:color="auto" w:fill="auto"/>
          </w:tcPr>
          <w:p w:rsidR="006A1636" w:rsidRDefault="006A1636" w:rsidP="00107225">
            <w:r>
              <w:rPr>
                <w:b/>
                <w:bCs/>
              </w:rPr>
              <w:t>ВСЕГО РАСХОДОВ: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</w:pPr>
          </w:p>
        </w:tc>
        <w:tc>
          <w:tcPr>
            <w:tcW w:w="691" w:type="dxa"/>
            <w:shd w:val="clear" w:color="auto" w:fill="auto"/>
            <w:vAlign w:val="bottom"/>
          </w:tcPr>
          <w:p w:rsidR="006A1636" w:rsidRDefault="006A1636" w:rsidP="001072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82" w:type="dxa"/>
            <w:shd w:val="clear" w:color="auto" w:fill="auto"/>
            <w:vAlign w:val="bottom"/>
          </w:tcPr>
          <w:p w:rsidR="006A1636" w:rsidRDefault="006A1636" w:rsidP="00107225">
            <w:pPr>
              <w:jc w:val="right"/>
            </w:pPr>
            <w:r>
              <w:rPr>
                <w:b/>
                <w:bCs/>
              </w:rPr>
              <w:t>56 160,550</w:t>
            </w:r>
          </w:p>
        </w:tc>
      </w:tr>
    </w:tbl>
    <w:p w:rsidR="006A1636" w:rsidRDefault="006A1636" w:rsidP="006A1636">
      <w:pPr>
        <w:ind w:firstLine="709"/>
        <w:jc w:val="both"/>
      </w:pPr>
    </w:p>
    <w:p w:rsidR="006A1636" w:rsidRDefault="006A1636" w:rsidP="006A1636">
      <w:pPr>
        <w:ind w:firstLine="709"/>
        <w:jc w:val="both"/>
        <w:rPr>
          <w:sz w:val="28"/>
        </w:rPr>
      </w:pPr>
    </w:p>
    <w:p w:rsidR="006A1636" w:rsidRDefault="006A1636" w:rsidP="006A1636">
      <w:pPr>
        <w:ind w:firstLine="709"/>
        <w:jc w:val="both"/>
        <w:rPr>
          <w:sz w:val="28"/>
        </w:rPr>
      </w:pPr>
    </w:p>
    <w:p w:rsidR="00294D2E" w:rsidRPr="006A1636" w:rsidRDefault="00294D2E" w:rsidP="006A1636"/>
    <w:sectPr w:rsidR="00294D2E" w:rsidRPr="006A1636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05074"/>
    <w:rsid w:val="00105074"/>
    <w:rsid w:val="00294D2E"/>
    <w:rsid w:val="003171F7"/>
    <w:rsid w:val="006A1636"/>
    <w:rsid w:val="008D1C83"/>
    <w:rsid w:val="00FF7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0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5074"/>
    <w:rPr>
      <w:b/>
      <w:bCs/>
    </w:rPr>
  </w:style>
  <w:style w:type="character" w:styleId="a4">
    <w:name w:val="Hyperlink"/>
    <w:basedOn w:val="a0"/>
    <w:rsid w:val="00105074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50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07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1646</Words>
  <Characters>9384</Characters>
  <Application>Microsoft Office Word</Application>
  <DocSecurity>0</DocSecurity>
  <Lines>78</Lines>
  <Paragraphs>22</Paragraphs>
  <ScaleCrop>false</ScaleCrop>
  <Company>Krokoz™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2015-10-17T14:14:00Z</dcterms:created>
  <dcterms:modified xsi:type="dcterms:W3CDTF">2015-10-17T14:14:00Z</dcterms:modified>
</cp:coreProperties>
</file>