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D6299" w:rsidTr="005D6299"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99" w:rsidRDefault="005D629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&amp;amp" w:hAnsi="&amp;amp"/>
                <w:i/>
                <w:sz w:val="28"/>
              </w:rPr>
              <w:t>ПАМЯТКА</w:t>
            </w:r>
          </w:p>
          <w:p w:rsidR="005D6299" w:rsidRDefault="005D629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&amp;amp" w:hAnsi="&amp;amp"/>
                <w:i/>
                <w:sz w:val="28"/>
              </w:rPr>
              <w:t>о мерах пожарной безопасности</w:t>
            </w:r>
          </w:p>
          <w:p w:rsidR="005D6299" w:rsidRDefault="005D6299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&amp;amp" w:hAnsi="&amp;amp"/>
                <w:i/>
                <w:sz w:val="28"/>
              </w:rPr>
              <w:t>в весенне-летний пожароопасный период.</w:t>
            </w:r>
          </w:p>
          <w:p w:rsidR="005D6299" w:rsidRDefault="005D6299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  <w:sz w:val="28"/>
              </w:rPr>
              <w:t>В целях недопущения возможных пожаров работники организаций, а также граждане должны:</w:t>
            </w:r>
          </w:p>
          <w:p w:rsidR="005D6299" w:rsidRDefault="005D6299">
            <w:pPr>
              <w:spacing w:before="100" w:beforeAutospacing="1" w:after="100" w:afterAutospacing="1"/>
              <w:ind w:left="360" w:hanging="360"/>
              <w:contextualSpacing/>
              <w:jc w:val="both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color w:val="000000"/>
                <w:sz w:val="28"/>
              </w:rPr>
              <w:t>соблюдать на производстве и в быту требования пожарной безопасности, а также соблюдать и поддерживать противопожарный режим;</w:t>
            </w:r>
          </w:p>
          <w:p w:rsidR="005D6299" w:rsidRDefault="005D6299">
            <w:pPr>
              <w:spacing w:before="100" w:beforeAutospacing="1" w:after="100" w:afterAutospacing="1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color w:val="000000"/>
                <w:sz w:val="28"/>
              </w:rPr>
      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      </w:r>
          </w:p>
          <w:p w:rsidR="005D6299" w:rsidRDefault="005D6299">
            <w:pPr>
              <w:spacing w:before="100" w:beforeAutospacing="1" w:after="100" w:afterAutospacing="1"/>
              <w:ind w:left="360" w:hanging="3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color w:val="000000"/>
                <w:sz w:val="28"/>
              </w:rPr>
              <w:t xml:space="preserve">в случае обнаружения пожара сообщить о нем в подразделение пожарной охраны </w:t>
            </w:r>
          </w:p>
        </w:tc>
      </w:tr>
    </w:tbl>
    <w:p w:rsidR="005D6299" w:rsidRDefault="005D6299" w:rsidP="005D6299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D6299" w:rsidTr="005D62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99" w:rsidRDefault="005D6299">
            <w:pPr>
              <w:spacing w:before="100" w:beforeAutospacing="1" w:after="100" w:afterAutospacing="1"/>
              <w:contextualSpacing/>
              <w:outlineLvl w:val="4"/>
              <w:rPr>
                <w:bCs/>
                <w:sz w:val="20"/>
                <w:szCs w:val="20"/>
              </w:rPr>
            </w:pPr>
            <w:r>
              <w:rPr>
                <w:i/>
                <w:color w:val="000000"/>
                <w:sz w:val="36"/>
              </w:rPr>
              <w:t xml:space="preserve">(по телефону 01) </w:t>
            </w:r>
            <w:r>
              <w:rPr>
                <w:bCs/>
                <w:i/>
                <w:color w:val="000000"/>
                <w:sz w:val="28"/>
              </w:rPr>
              <w:t>и принять возможные меры к спасению людей, имущества и ликвидации пожара.</w:t>
            </w:r>
          </w:p>
        </w:tc>
      </w:tr>
      <w:tr w:rsidR="005D6299" w:rsidTr="005D62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99" w:rsidRDefault="005D62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</w:rPr>
              <w:t xml:space="preserve"> Запрещается выжигание сухой растительности на участках, прилегающих к зданиям, сооружениям, жилым домам, дачным и иным постройкам,</w:t>
            </w:r>
          </w:p>
          <w:p w:rsidR="005D6299" w:rsidRDefault="005D6299">
            <w:pPr>
              <w:spacing w:before="100" w:beforeAutospacing="1" w:after="100" w:afterAutospacing="1"/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- Не разрешается разведение костров, сжигание отходов и тары в пределах установленных нормами проектирования противопожарных расстояний до зданий и сооружений. </w:t>
            </w:r>
          </w:p>
          <w:p w:rsidR="005D6299" w:rsidRDefault="005D6299">
            <w:pPr>
              <w:spacing w:before="100" w:beforeAutospacing="1" w:after="100" w:afterAutospacing="1"/>
              <w:contextualSpacing/>
              <w:jc w:val="both"/>
            </w:pPr>
            <w:r>
              <w:rPr>
                <w:color w:val="000000"/>
                <w:sz w:val="28"/>
              </w:rPr>
              <w:t>Сжигание отходов и тары должно проводиться только в специально отведенных для этих целей местах и под контролем обслуживающего персонала.</w:t>
            </w:r>
          </w:p>
          <w:p w:rsidR="005D6299" w:rsidRDefault="005D6299">
            <w:pPr>
              <w:tabs>
                <w:tab w:val="left" w:pos="567"/>
              </w:tabs>
              <w:spacing w:before="100" w:beforeAutospacing="1" w:after="100" w:afterAutospacing="1"/>
              <w:ind w:left="142" w:hanging="142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</w:rPr>
              <w:t xml:space="preserve">Здания жилых домов, квартиры должны быть обеспечены первичными средствами пожаротушения (огнетушителями). </w:t>
            </w:r>
            <w:r>
              <w:rPr>
                <w:color w:val="000000"/>
                <w:sz w:val="28"/>
                <w:szCs w:val="28"/>
              </w:rPr>
              <w:t>Первичные средства пожаротушения должны содержаться в соответствии с паспортными данными на них и использоваться только по назначению.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</w:t>
            </w:r>
            <w:r>
              <w:rPr>
                <w:sz w:val="28"/>
                <w:szCs w:val="28"/>
              </w:rPr>
              <w:t>воевременно очищаться от горючих отходов, мусора, тары, опавших листьев, сухой травы и т. п.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Противопожарные расстояния между зданиями, строениями и сооружениями, не разрешается использовать под складирование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материалов, оборудования и тары, для стоянки транспорта и строительства (установки) зданий и сооружений. 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квартирах жилых домов, жилых комнатах общежитий,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комнат, в том числе при сдаче их в аренду, за исключением случаев, предусмотренных нормами проектирования.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 допускается хранение баллонов с горючими газами (далее – ГГ)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 и на открытых территориях домовладений.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Пристройки и шкафы для газовых баллонов должны запираться на замок и иметь жалюзи для проветривания, а также иметь предупреждающие надписи “Огнеопасно. Газ”.</w:t>
            </w:r>
          </w:p>
          <w:p w:rsidR="005D6299" w:rsidRDefault="005D6299">
            <w:pPr>
              <w:spacing w:before="100" w:beforeAutospacing="1" w:after="100" w:afterAutospacing="1"/>
              <w:ind w:left="426" w:hanging="426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</w:t>
            </w:r>
            <w:r>
              <w:rPr>
                <w:rFonts w:ascii="&amp;amp" w:eastAsia="Wingdings" w:hAnsi="&amp;amp" w:cs="Wingdings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“Огнеопасно. Баллоны с газом”.</w:t>
            </w:r>
          </w:p>
        </w:tc>
      </w:tr>
    </w:tbl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5D6299" w:rsidRDefault="005D6299" w:rsidP="005D6299">
      <w:pPr>
        <w:jc w:val="both"/>
      </w:pPr>
    </w:p>
    <w:p w:rsidR="008C5158" w:rsidRDefault="008C5158"/>
    <w:sectPr w:rsidR="008C5158" w:rsidSect="008C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am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6299"/>
    <w:rsid w:val="005D6299"/>
    <w:rsid w:val="008C4D64"/>
    <w:rsid w:val="008C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2016-07-13T12:11:00Z</dcterms:created>
  <dcterms:modified xsi:type="dcterms:W3CDTF">2016-07-13T12:11:00Z</dcterms:modified>
</cp:coreProperties>
</file>