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0B" w:rsidRDefault="00964C0B" w:rsidP="00964C0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Памятка лицу,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учреждений о том, как успешно сдать сведения о доходах, расходах, имуществе и обязательствах имущественного характера</w:t>
      </w:r>
    </w:p>
    <w:p w:rsidR="00964C0B" w:rsidRDefault="00964C0B" w:rsidP="00964C0B">
      <w:pPr>
        <w:pStyle w:val="a3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Сведения о доходах, расходах, об имуществе и обязательствах имущественного характера необходимо представить до 30 апреля. В течение месяца после 30 апреля можно представить уточненные сведения в случае обнаружения ошибок или неточностей.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документов. В этом случае риски предоставления неполных и недостоверных сведений максимально снижены.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 этап- сбор информации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Перечень основных документов, необходимых для заполнения справки о доходах, расходах, об имуществе и обязательствах имущественного характера: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паспорт;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паспорт (копия) супруги (супруга) и свидетельство о рождении несовершеннолетних детей;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справка 2-НДФЛ и иные документы, отражающие доходы, полученные в отчетном периоде.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Данные справки необходимо получить из всех организаций, учреждений, фондов, где был получен доход в прошедшем году: место службы (работы), в том числе предыдущее место работы, ВУЗы (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вслучае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осуществления научной или преподавательской деятельности), другие организации в отношении: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лица, представляющего сведения;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его супруги (супруга);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несовершеннолетних детей.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Обращаем Ваше внимание на то, что в личном кабинете налогоплательщика на официальном сайте Налоговой инспекции </w:t>
      </w:r>
      <w:hyperlink r:id="rId4" w:tooltip="www.nalog.ru" w:history="1">
        <w:r>
          <w:rPr>
            <w:rStyle w:val="a5"/>
            <w:rFonts w:ascii="Arial" w:hAnsi="Arial" w:cs="Arial"/>
            <w:color w:val="5F5F5F"/>
            <w:sz w:val="32"/>
            <w:szCs w:val="32"/>
          </w:rPr>
          <w:t>www.nalog.ru</w:t>
        </w:r>
      </w:hyperlink>
      <w:r>
        <w:rPr>
          <w:rFonts w:ascii="Arial" w:hAnsi="Arial" w:cs="Arial"/>
          <w:color w:val="39465C"/>
          <w:sz w:val="32"/>
          <w:szCs w:val="32"/>
        </w:rPr>
        <w:t> 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Кроме того, в личном кабинете можно уточнить наличие недвижимого имущества, которое находится в собственности.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Кроме справок 2-НДФЛ сведения о полученных доходах можно установить из таких документов, как: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гражданско-правовые договоры;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авторские (лицензионные) договоры (в том числе из актов сдачи-приемки выполненных работ по договорам);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налоговые декларации ИП;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справки банков и иных кредитных организаций о доходах от вкладов за отчетный период;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справки финансовых органов коммерческих организаций и фондов о доходах от ценных бумаг и долей участия за отчетный период и др.;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справки из учебных заведений о выплате стипендии;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справки из Центра занятости населения о выплате пособия по безработице;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справки Пенсионного фонда РФ о выплате пенсий, материнского капитала или его части;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справки из фонда социального страхования РФ о выплате пособий по временной нетрудоспособности, по уходу за ребенком и др.;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другие справки о доходах.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Информацию о движимом и недвижимом имуществе можно получить из: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правоустанавливающих документов на транспортные средства, в т.ч.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 случае отсутствия правоустанавливающих документов следует обратиться: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лодкам, моторам — в ГУ МСЧ России по Новгородской области;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недвижимому имуществу – в филиал ФГБУ «ФКП Федеральной службы государственной регистрации, кадастра и картографии» по Новгородской области;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автотранспорту, мотоциклам, прицепам – в Управление ГИБДД УМВД России по Новгородской области;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самоходным машинам (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мотовездеход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, снегоход,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снегоболотоход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трактор,сельскохозяйственная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техника, бульдозер, экскаватор, коммунально-уборочные машины, самоходные краны и др.) –в Инспекцию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Гостехнадзора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Новгородской области;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Справка о доходах, расходах, об имуществе и обязательствах имущественного характера должна содержать сведения обо всех счетах, включая счета для начисления заработной платы (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зарплатные</w:t>
      </w:r>
      <w:proofErr w:type="spellEnd"/>
      <w:r>
        <w:rPr>
          <w:rFonts w:ascii="Arial" w:hAnsi="Arial" w:cs="Arial"/>
          <w:color w:val="39465C"/>
          <w:sz w:val="32"/>
          <w:szCs w:val="32"/>
        </w:rPr>
        <w:t>, социальные карты, в том числе с предыдущих мест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и иные счета.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Данная информация содержится в 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Также данную информацию можно получить при личном обращении в кредитную организацию (банк). Необходимо помнить, что счета закрываются только по заявлению физического лица. Если закончилось действие пластиковой карты или Вами полностью погашена кредитная задолженность – сами счета, текущий или ссудный, автоматически не закрываются.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Также в справке о доходах, расходах, об имуществе и обязательствах имущественного характера в обязательном порядке указываются сведения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оценных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бумагах— об уставном капитале и стоимости акций. Данную информацию можно получить: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на официальном сайте общества, либо в информационных письмах, которые рассылаются акционерам по итогам собраний;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от акционерного общества либо его региональных представителей по письменному запросу.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Помните, что если учредителем коммерческой организации является супруг (а) или несовершеннолетний ребенок, требуемая информация должна быть отражена соответственно в справке супруга (и) или несовершеннолетнего ребенка.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 этап – заполнение справки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Справка о доходах, расходах, об имуществе и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обязательствахимущественного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характера заполняется с использованием программного обеспечения«СПРАВКА БК» (форма справки доходах, расходах, об имуществе и обязательствах имущественного характера утверждена Указом Президента РФ от 23.06.2014 г. №460).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Подробные методические рекомендации по вопросам заполнения соответствующей формы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справки,ежегодно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разрабатываемые Министерством труда и социальной защиты Российской Федерации, размещены на сайте Министерства труда и социальной защиты Российской Федерации и в подразделе «Методические материалы» раздела «Противодействие коррупции» сайта Правительства Новгородской области </w:t>
      </w:r>
      <w:hyperlink r:id="rId5" w:tooltip="https://www.novreg.ru/corruption/materials.php" w:history="1">
        <w:r>
          <w:rPr>
            <w:rStyle w:val="a5"/>
            <w:rFonts w:ascii="Arial" w:hAnsi="Arial" w:cs="Arial"/>
            <w:color w:val="5F5F5F"/>
            <w:sz w:val="32"/>
            <w:szCs w:val="32"/>
          </w:rPr>
          <w:t>https://www.novreg.ru/corruption/materials.php</w:t>
        </w:r>
      </w:hyperlink>
      <w:r>
        <w:rPr>
          <w:rFonts w:ascii="Arial" w:hAnsi="Arial" w:cs="Arial"/>
          <w:color w:val="39465C"/>
          <w:sz w:val="32"/>
          <w:szCs w:val="32"/>
        </w:rPr>
        <w:t>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Ответственность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относится к нарушениям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антикоррупционного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законодательства и влечет за собой ответственность, в том числе увольнение в связи с утратой доверия.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В случае, если по объективным причинам нет возможности представить сведения о доходах, расходах, об имуществе и обязательствах имущественного характера на своих супругу (супруга) или несовершеннолетнего ребенка, Вам необходимо обратиться в соответствующую комиссию с </w:t>
      </w:r>
      <w:r>
        <w:rPr>
          <w:rFonts w:ascii="Arial" w:hAnsi="Arial" w:cs="Arial"/>
          <w:color w:val="39465C"/>
          <w:sz w:val="32"/>
          <w:szCs w:val="32"/>
        </w:rPr>
        <w:lastRenderedPageBreak/>
        <w:t>заявлением о невозможности представления по объективным причинам сведений о доходах своего супруга (супруги) или несовершеннолетнего ребенка до истечения срока декларационной кампании, представив документы, подтверждающие невозможность представления сведений.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Причины непредставления сведений должны быть действительно объективными и уважительными.</w:t>
      </w:r>
    </w:p>
    <w:p w:rsidR="00964C0B" w:rsidRDefault="00964C0B" w:rsidP="00964C0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Нежелание супруга(и) представлять сведения о своих доходах не является объективной причиной!</w:t>
      </w:r>
    </w:p>
    <w:p w:rsidR="005348D9" w:rsidRDefault="005348D9"/>
    <w:sectPr w:rsidR="005348D9" w:rsidSect="0053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64C0B"/>
    <w:rsid w:val="005348D9"/>
    <w:rsid w:val="0096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C0B"/>
    <w:rPr>
      <w:b/>
      <w:bCs/>
    </w:rPr>
  </w:style>
  <w:style w:type="character" w:styleId="a5">
    <w:name w:val="Hyperlink"/>
    <w:basedOn w:val="a0"/>
    <w:uiPriority w:val="99"/>
    <w:semiHidden/>
    <w:unhideWhenUsed/>
    <w:rsid w:val="00964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vreg.ru/corruption/materials.php" TargetMode="Externa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6614</Characters>
  <Application>Microsoft Office Word</Application>
  <DocSecurity>0</DocSecurity>
  <Lines>55</Lines>
  <Paragraphs>15</Paragraphs>
  <ScaleCrop>false</ScaleCrop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2023-05-03T05:41:00Z</dcterms:created>
  <dcterms:modified xsi:type="dcterms:W3CDTF">2023-05-03T05:41:00Z</dcterms:modified>
</cp:coreProperties>
</file>